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1564" w14:textId="77777777" w:rsidR="00793035" w:rsidRDefault="00793035" w:rsidP="00793035">
      <w:pPr>
        <w:rPr>
          <w:rFonts w:asciiTheme="minorHAnsi" w:hAnsiTheme="minorHAnsi"/>
        </w:rPr>
      </w:pPr>
    </w:p>
    <w:p w14:paraId="0C496051" w14:textId="77777777" w:rsidR="00793035" w:rsidRPr="00793035" w:rsidRDefault="00793035" w:rsidP="00793035">
      <w:pPr>
        <w:rPr>
          <w:rFonts w:ascii="Arial" w:hAnsi="Arial" w:cs="Arial"/>
        </w:rPr>
      </w:pPr>
    </w:p>
    <w:p w14:paraId="7600C5BC" w14:textId="7D14055D" w:rsidR="00793035" w:rsidRPr="00793035" w:rsidRDefault="00793035" w:rsidP="00793035">
      <w:pPr>
        <w:jc w:val="center"/>
        <w:rPr>
          <w:rFonts w:ascii="Arial" w:hAnsi="Arial" w:cs="Arial"/>
          <w:b/>
          <w:szCs w:val="28"/>
        </w:rPr>
      </w:pPr>
      <w:r w:rsidRPr="00793035">
        <w:rPr>
          <w:rFonts w:ascii="Arial" w:hAnsi="Arial" w:cs="Arial"/>
          <w:b/>
          <w:szCs w:val="28"/>
        </w:rPr>
        <w:t xml:space="preserve">Sak </w:t>
      </w:r>
      <w:r w:rsidR="000D7AC2">
        <w:rPr>
          <w:rFonts w:ascii="Arial" w:hAnsi="Arial" w:cs="Arial"/>
          <w:b/>
          <w:szCs w:val="28"/>
        </w:rPr>
        <w:t>8</w:t>
      </w:r>
    </w:p>
    <w:p w14:paraId="650A72F0" w14:textId="77777777" w:rsidR="00223AAF" w:rsidRPr="003869BD" w:rsidRDefault="00223AAF" w:rsidP="00223AAF">
      <w:pPr>
        <w:jc w:val="center"/>
        <w:rPr>
          <w:rFonts w:ascii="Arial" w:hAnsi="Arial" w:cs="Arial"/>
          <w:b/>
          <w:sz w:val="28"/>
        </w:rPr>
      </w:pPr>
    </w:p>
    <w:p w14:paraId="5CE856D3" w14:textId="77777777" w:rsidR="00223AAF" w:rsidRPr="00E41306" w:rsidRDefault="00223AAF" w:rsidP="00223AAF">
      <w:pPr>
        <w:jc w:val="center"/>
        <w:rPr>
          <w:rFonts w:ascii="Arial" w:hAnsi="Arial" w:cs="Arial"/>
          <w:b/>
        </w:rPr>
      </w:pPr>
      <w:r w:rsidRPr="00E41306">
        <w:rPr>
          <w:rFonts w:ascii="Arial" w:hAnsi="Arial" w:cs="Arial"/>
          <w:b/>
        </w:rPr>
        <w:t>Fullmakt fra forstanderskapet til styret om utstedelse av egenkapitalbevis</w:t>
      </w:r>
    </w:p>
    <w:p w14:paraId="7ED57B1D" w14:textId="77777777" w:rsidR="00223AAF" w:rsidRPr="00E41306" w:rsidRDefault="00223AAF" w:rsidP="00223AAF">
      <w:pPr>
        <w:rPr>
          <w:rFonts w:ascii="Arial" w:hAnsi="Arial" w:cs="Arial"/>
        </w:rPr>
      </w:pPr>
      <w:r w:rsidRPr="00E41306">
        <w:rPr>
          <w:rFonts w:ascii="Arial" w:hAnsi="Arial" w:cs="Arial"/>
          <w:b/>
        </w:rPr>
        <w:t xml:space="preserve">Formål: </w:t>
      </w:r>
      <w:r w:rsidRPr="00E41306">
        <w:rPr>
          <w:rFonts w:ascii="Arial" w:hAnsi="Arial" w:cs="Arial"/>
          <w:b/>
        </w:rPr>
        <w:br/>
      </w:r>
      <w:r w:rsidRPr="00E41306">
        <w:rPr>
          <w:rFonts w:ascii="Arial" w:hAnsi="Arial" w:cs="Arial"/>
        </w:rPr>
        <w:t xml:space="preserve">Styret i Sandnes Sparebank ser det som </w:t>
      </w:r>
      <w:r>
        <w:rPr>
          <w:rFonts w:ascii="Arial" w:hAnsi="Arial" w:cs="Arial"/>
        </w:rPr>
        <w:t xml:space="preserve">formålstjenlig </w:t>
      </w:r>
      <w:r w:rsidRPr="00E41306">
        <w:rPr>
          <w:rFonts w:ascii="Arial" w:hAnsi="Arial" w:cs="Arial"/>
        </w:rPr>
        <w:t>å ha anledning til å innhente ytterligere kapital ved behov</w:t>
      </w:r>
      <w:r>
        <w:rPr>
          <w:rFonts w:ascii="Arial" w:hAnsi="Arial" w:cs="Arial"/>
        </w:rPr>
        <w:t>,</w:t>
      </w:r>
      <w:r w:rsidRPr="00E41306">
        <w:rPr>
          <w:rFonts w:ascii="Arial" w:hAnsi="Arial" w:cs="Arial"/>
        </w:rPr>
        <w:t xml:space="preserve"> og foreslår derfor at Forstanderskapet delegerer sin myndighet til å utstede egenkapitalbevis ved emisjon. Styret i Sandnes Sparebank har tidligere hatt tilsvarende fullmakt.</w:t>
      </w:r>
    </w:p>
    <w:p w14:paraId="5EE10410" w14:textId="77777777" w:rsidR="00223AAF" w:rsidRPr="00E41306" w:rsidRDefault="00223AAF" w:rsidP="00223AAF">
      <w:pPr>
        <w:rPr>
          <w:rFonts w:ascii="Arial" w:hAnsi="Arial" w:cs="Arial"/>
          <w:b/>
        </w:rPr>
      </w:pPr>
    </w:p>
    <w:p w14:paraId="7965D5D1" w14:textId="77777777" w:rsidR="00223AAF" w:rsidRDefault="00223AAF" w:rsidP="00223AAF">
      <w:pPr>
        <w:rPr>
          <w:rFonts w:ascii="Arial" w:hAnsi="Arial" w:cs="Arial"/>
          <w:b/>
        </w:rPr>
      </w:pPr>
      <w:r w:rsidRPr="00E41306">
        <w:rPr>
          <w:rFonts w:ascii="Arial" w:hAnsi="Arial" w:cs="Arial"/>
          <w:b/>
        </w:rPr>
        <w:t>Vurdering:</w:t>
      </w:r>
    </w:p>
    <w:p w14:paraId="52C8A45E" w14:textId="77777777" w:rsidR="00223AAF" w:rsidRPr="00E41306" w:rsidRDefault="00223AAF" w:rsidP="00223AAF">
      <w:pPr>
        <w:rPr>
          <w:rFonts w:ascii="Arial" w:hAnsi="Arial" w:cs="Arial"/>
        </w:rPr>
      </w:pPr>
      <w:r w:rsidRPr="00E41306">
        <w:rPr>
          <w:rFonts w:ascii="Arial" w:hAnsi="Arial" w:cs="Arial"/>
        </w:rPr>
        <w:t xml:space="preserve">Styret foreslår at det delegeres fullmakt til å forhøye bankens eierandelskapital. Fullmakten kan ikke brukes til å innhente et høyere brutto emisjonsproveny enn NOK </w:t>
      </w:r>
      <w:r>
        <w:rPr>
          <w:rFonts w:ascii="Arial" w:hAnsi="Arial" w:cs="Arial"/>
        </w:rPr>
        <w:t>230</w:t>
      </w:r>
      <w:r w:rsidRPr="00E41306">
        <w:rPr>
          <w:rFonts w:ascii="Arial" w:hAnsi="Arial" w:cs="Arial"/>
        </w:rPr>
        <w:t xml:space="preserve">.000.000 (MNOK </w:t>
      </w:r>
      <w:r>
        <w:rPr>
          <w:rFonts w:ascii="Arial" w:hAnsi="Arial" w:cs="Arial"/>
        </w:rPr>
        <w:t>230</w:t>
      </w:r>
      <w:r w:rsidRPr="00E41306">
        <w:rPr>
          <w:rFonts w:ascii="Arial" w:hAnsi="Arial" w:cs="Arial"/>
        </w:rPr>
        <w:t xml:space="preserve">). Fullmakten begrenses oppad til 2.301.490 egenkapitalbevis pålydende NOK 10 totalt pålydende NOK 23.014.900. </w:t>
      </w:r>
    </w:p>
    <w:p w14:paraId="76568449" w14:textId="77777777" w:rsidR="00223AAF" w:rsidRDefault="00223AAF" w:rsidP="00223AAF">
      <w:pPr>
        <w:rPr>
          <w:rFonts w:ascii="Arial" w:hAnsi="Arial" w:cs="Arial"/>
        </w:rPr>
      </w:pPr>
    </w:p>
    <w:p w14:paraId="701DD210" w14:textId="77777777" w:rsidR="00223AAF" w:rsidRDefault="00223AAF" w:rsidP="00223AAF">
      <w:pPr>
        <w:rPr>
          <w:rFonts w:ascii="Arial" w:hAnsi="Arial" w:cs="Arial"/>
        </w:rPr>
      </w:pPr>
      <w:r w:rsidRPr="00E41306">
        <w:rPr>
          <w:rFonts w:ascii="Arial" w:hAnsi="Arial" w:cs="Arial"/>
        </w:rPr>
        <w:t xml:space="preserve">Det foreslås at fullmakten innebærer rett til å fravike egenkapitalbeviseiernes fortrinnsrett til nye egenkapitalbevis. Med dette menes at fullmakten også kan være en såkalt rettet emisjon. Årsaken til dette er at man ønsker å ha fleksibilitet til å kunne gjennomføre en emisjon på mest mulig hensiktsmessig vis, og som etter styrets vurdering best ivaretar bankens og egenkapitalbeviseiernes interesser. </w:t>
      </w:r>
    </w:p>
    <w:p w14:paraId="001C02A8" w14:textId="77777777" w:rsidR="00223AAF" w:rsidRDefault="00223AAF" w:rsidP="00223AAF">
      <w:pPr>
        <w:rPr>
          <w:rFonts w:ascii="Arial" w:hAnsi="Arial" w:cs="Arial"/>
        </w:rPr>
      </w:pPr>
    </w:p>
    <w:p w14:paraId="6FB9782B" w14:textId="77777777" w:rsidR="00223AAF" w:rsidRDefault="00223AAF" w:rsidP="00223AAF">
      <w:pPr>
        <w:jc w:val="center"/>
        <w:rPr>
          <w:rFonts w:ascii="Arial" w:hAnsi="Arial" w:cs="Arial"/>
          <w:b/>
          <w:u w:val="single"/>
        </w:rPr>
      </w:pPr>
      <w:r w:rsidRPr="00E41306">
        <w:rPr>
          <w:rFonts w:ascii="Arial" w:hAnsi="Arial" w:cs="Arial"/>
          <w:b/>
          <w:u w:val="single"/>
        </w:rPr>
        <w:t>Fullmakt til utstedelse av egenkapitalbevis</w:t>
      </w:r>
    </w:p>
    <w:p w14:paraId="3943EC61" w14:textId="77777777" w:rsidR="00223AAF" w:rsidRPr="00E41306" w:rsidRDefault="00223AAF" w:rsidP="00223AAF">
      <w:pPr>
        <w:jc w:val="center"/>
        <w:rPr>
          <w:rFonts w:ascii="Arial" w:hAnsi="Arial" w:cs="Arial"/>
          <w:b/>
          <w:u w:val="single"/>
        </w:rPr>
      </w:pPr>
    </w:p>
    <w:p w14:paraId="7DD0084C" w14:textId="77777777" w:rsidR="00223AAF" w:rsidRPr="00E41306" w:rsidRDefault="00223AAF" w:rsidP="00223AAF">
      <w:pPr>
        <w:pStyle w:val="Listeavsnitt"/>
        <w:ind w:left="0"/>
      </w:pPr>
      <w:r w:rsidRPr="00E41306">
        <w:t xml:space="preserve">Forstanderskapet gir styret fullmakt til å gjøre kapitalutvidelser på egenkapital. Forstanderskapet gir styret fullmakt til å forhøye bankens registrerte eierandelskapital med inntil NOK </w:t>
      </w:r>
      <w:r>
        <w:t>230</w:t>
      </w:r>
      <w:r w:rsidRPr="00E41306">
        <w:t xml:space="preserve">.000.000 (MNOK </w:t>
      </w:r>
      <w:r>
        <w:t>230</w:t>
      </w:r>
      <w:r w:rsidRPr="00E41306">
        <w:t>) ved en eller flere emisjoner</w:t>
      </w:r>
      <w:r>
        <w:t>.</w:t>
      </w:r>
    </w:p>
    <w:p w14:paraId="30DB3B41" w14:textId="77777777" w:rsidR="00223AAF" w:rsidRDefault="00223AAF" w:rsidP="00223AAF">
      <w:pPr>
        <w:rPr>
          <w:rFonts w:ascii="Arial" w:hAnsi="Arial" w:cs="Arial"/>
        </w:rPr>
      </w:pPr>
    </w:p>
    <w:p w14:paraId="657CF8F7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 xml:space="preserve">Fullmakten kan ikke brukes til å innhente et høyere brutto emisjonsproveny enn NOK </w:t>
      </w:r>
      <w:r>
        <w:t>230</w:t>
      </w:r>
      <w:r w:rsidRPr="00E41306">
        <w:t xml:space="preserve">.000.000 (MNOK </w:t>
      </w:r>
      <w:r>
        <w:t>230</w:t>
      </w:r>
      <w:r w:rsidRPr="00E41306">
        <w:t xml:space="preserve">). </w:t>
      </w:r>
    </w:p>
    <w:p w14:paraId="0667F918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 xml:space="preserve">Fullmakten begrenses oppad til 2.301.490 egenkapitalbevis pålydende NOK 10 totalt pålydende NOK 23.014.900. </w:t>
      </w:r>
    </w:p>
    <w:p w14:paraId="5DCBCDA2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Styret står fritt til å fastsette den endelige tegningskursen og fastsette hvor mange egenkapitalbevis som utstedes</w:t>
      </w:r>
    </w:p>
    <w:p w14:paraId="6E9C975E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Styret fastsetter vedtektsendringer når fullmakten benyttes.</w:t>
      </w:r>
    </w:p>
    <w:p w14:paraId="0867D0FC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Fullmakten er gyldig i 2 år.</w:t>
      </w:r>
    </w:p>
    <w:p w14:paraId="11C91350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Fullmakten er betinget av Finanstilsynets godkjennelse, og skal registreres i Foretaksregisteret.</w:t>
      </w:r>
    </w:p>
    <w:p w14:paraId="69F6ADA4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Kapitalforhøyelse i henhold til fullmakten kan gjennomføres på den måte, og på det tidspunkt styret finner hensiktsmessig.</w:t>
      </w:r>
    </w:p>
    <w:p w14:paraId="377054A8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 xml:space="preserve">Fullmakten gir rett til å fravike egenkapitalbeviseiernes fortrinnsrett til nye egenkapitalbevis i medhold av finansforetaksloven § 10-10 (3). </w:t>
      </w:r>
    </w:p>
    <w:p w14:paraId="6B6C6FF8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>Oppgjør av eierkapitalinnskudd skal ikke kunne skje med andre eiendeler enn penger og fullmakten omfatter ikke rett til å pådra banken særlige plikter, jf. aksjeloven § 10-2.</w:t>
      </w:r>
    </w:p>
    <w:p w14:paraId="3A106D1D" w14:textId="77777777" w:rsidR="00223AAF" w:rsidRPr="00E41306" w:rsidRDefault="00223AAF" w:rsidP="00223AAF">
      <w:pPr>
        <w:pStyle w:val="Listeavsnitt"/>
        <w:numPr>
          <w:ilvl w:val="0"/>
          <w:numId w:val="2"/>
        </w:numPr>
        <w:tabs>
          <w:tab w:val="clear" w:pos="851"/>
        </w:tabs>
        <w:spacing w:after="200" w:line="276" w:lineRule="auto"/>
      </w:pPr>
      <w:r w:rsidRPr="00E41306">
        <w:t xml:space="preserve">Fullmakten omfatter heller ikke kapitalforhøyelser i forbindelse med fusjon. </w:t>
      </w:r>
    </w:p>
    <w:p w14:paraId="2336BA4B" w14:textId="77777777" w:rsidR="00223AAF" w:rsidRPr="00E41306" w:rsidRDefault="00223AAF" w:rsidP="00223AAF">
      <w:pPr>
        <w:rPr>
          <w:rFonts w:ascii="Arial" w:hAnsi="Arial" w:cs="Arial"/>
        </w:rPr>
      </w:pPr>
    </w:p>
    <w:p w14:paraId="05959109" w14:textId="77777777" w:rsidR="00223AAF" w:rsidRPr="00E41306" w:rsidRDefault="00223AAF" w:rsidP="00223AAF">
      <w:pPr>
        <w:rPr>
          <w:rFonts w:ascii="Arial" w:hAnsi="Arial" w:cs="Arial"/>
          <w:b/>
        </w:rPr>
      </w:pPr>
    </w:p>
    <w:p w14:paraId="6D4821D8" w14:textId="77777777" w:rsidR="008B5F58" w:rsidRPr="004400DA" w:rsidRDefault="008B5F58" w:rsidP="00A9415E">
      <w:pPr>
        <w:pStyle w:val="NormalWeb"/>
        <w:rPr>
          <w:rFonts w:asciiTheme="minorHAnsi" w:hAnsiTheme="minorHAnsi" w:cs="Arial"/>
          <w:color w:val="000000"/>
        </w:rPr>
      </w:pPr>
    </w:p>
    <w:sectPr w:rsidR="008B5F58" w:rsidRPr="004400DA" w:rsidSect="004400DA">
      <w:headerReference w:type="even" r:id="rId11"/>
      <w:headerReference w:type="default" r:id="rId12"/>
      <w:headerReference w:type="first" r:id="rId13"/>
      <w:pgSz w:w="11900" w:h="16840"/>
      <w:pgMar w:top="2268" w:right="567" w:bottom="1134" w:left="1797" w:header="425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D7D0" w14:textId="77777777" w:rsidR="00975E12" w:rsidRDefault="00975E12">
      <w:r>
        <w:separator/>
      </w:r>
    </w:p>
  </w:endnote>
  <w:endnote w:type="continuationSeparator" w:id="0">
    <w:p w14:paraId="451E4093" w14:textId="77777777" w:rsidR="00975E12" w:rsidRDefault="00975E12">
      <w:r>
        <w:continuationSeparator/>
      </w:r>
    </w:p>
  </w:endnote>
  <w:endnote w:type="continuationNotice" w:id="1">
    <w:p w14:paraId="7EBAC999" w14:textId="77777777" w:rsidR="0041054B" w:rsidRDefault="00410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piegel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Spiegel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9BDE" w14:textId="77777777" w:rsidR="00975E12" w:rsidRDefault="00975E12">
      <w:r>
        <w:separator/>
      </w:r>
    </w:p>
  </w:footnote>
  <w:footnote w:type="continuationSeparator" w:id="0">
    <w:p w14:paraId="65EC1DCE" w14:textId="77777777" w:rsidR="00975E12" w:rsidRDefault="00975E12">
      <w:r>
        <w:continuationSeparator/>
      </w:r>
    </w:p>
  </w:footnote>
  <w:footnote w:type="continuationNotice" w:id="1">
    <w:p w14:paraId="72CB1404" w14:textId="77777777" w:rsidR="0041054B" w:rsidRDefault="00410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C89B" w14:textId="77777777" w:rsidR="008B5F58" w:rsidRDefault="00B65915">
    <w:pPr>
      <w:pStyle w:val="Topptekst"/>
    </w:pPr>
    <w:r>
      <w:rPr>
        <w:noProof/>
      </w:rPr>
      <w:drawing>
        <wp:inline distT="0" distB="0" distL="0" distR="0" wp14:anchorId="36CF36F3" wp14:editId="467BE171">
          <wp:extent cx="553720" cy="327025"/>
          <wp:effectExtent l="0" t="0" r="5080" b="3175"/>
          <wp:docPr id="3" name="Bilde 3" descr="logotopp_boligkred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opp_boligkredi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0B7D" w14:textId="77777777" w:rsidR="008B5F58" w:rsidRDefault="008B5F58" w:rsidP="008B5F58">
    <w:pPr>
      <w:pStyle w:val="Topptekst"/>
      <w:jc w:val="right"/>
    </w:pPr>
  </w:p>
  <w:p w14:paraId="7AEE6770" w14:textId="77777777" w:rsidR="008B5F58" w:rsidRDefault="00CC1351" w:rsidP="008B5F58">
    <w:pPr>
      <w:pStyle w:val="Top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849733" wp14:editId="0EA94FA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880000" cy="1980000"/>
          <wp:effectExtent l="0" t="0" r="0" b="127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sb_brevmal_header_s2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9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33A43" w14:textId="77777777" w:rsidR="008B5F58" w:rsidRDefault="008B5F58" w:rsidP="008B5F58">
    <w:pPr>
      <w:pStyle w:val="BasicParagraph"/>
      <w:rPr>
        <w:rFonts w:ascii="Spiegel-Bold" w:hAnsi="Spiegel-Bold" w:cs="Spiegel-Bold"/>
        <w:b/>
        <w:bCs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F33D" w14:textId="77777777" w:rsidR="00833C86" w:rsidRPr="00D317AC" w:rsidRDefault="00833C86" w:rsidP="00833C86">
    <w:pPr>
      <w:pStyle w:val="Topptekst"/>
      <w:jc w:val="center"/>
      <w:rPr>
        <w:i/>
      </w:rPr>
    </w:pPr>
    <w:r>
      <w:rPr>
        <w:i/>
      </w:rPr>
      <w:t>Forstanderskapsmøte 23.03.2022</w:t>
    </w:r>
  </w:p>
  <w:p w14:paraId="209A1FC4" w14:textId="77777777" w:rsidR="00EA3B47" w:rsidRDefault="004A1670" w:rsidP="008B5F58">
    <w:pPr>
      <w:pStyle w:val="Topptekst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0608DA3" wp14:editId="632657E4">
          <wp:simplePos x="0" y="0"/>
          <wp:positionH relativeFrom="column">
            <wp:posOffset>3352870</wp:posOffset>
          </wp:positionH>
          <wp:positionV relativeFrom="paragraph">
            <wp:posOffset>-256540</wp:posOffset>
          </wp:positionV>
          <wp:extent cx="3049200" cy="2145600"/>
          <wp:effectExtent l="0" t="0" r="0" b="1270"/>
          <wp:wrapNone/>
          <wp:docPr id="6" name="Bilde 6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e 6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9200" cy="21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C1669D" w14:textId="77777777" w:rsidR="008B5F58" w:rsidRDefault="00EA3B47" w:rsidP="008B5F58">
    <w:pPr>
      <w:pStyle w:val="Topptekst"/>
      <w:jc w:val="right"/>
    </w:pPr>
    <w:r>
      <w:rPr>
        <w:noProof/>
      </w:rPr>
      <w:t xml:space="preserve">   </w:t>
    </w:r>
    <w:r>
      <w:rPr>
        <w:noProof/>
      </w:rPr>
      <w:ptab w:relativeTo="margin" w:alignment="right" w:leader="none"/>
    </w:r>
    <w:r>
      <w:rPr>
        <w:noProof/>
      </w:rPr>
      <w:t xml:space="preserve">          </w:t>
    </w:r>
  </w:p>
  <w:p w14:paraId="3D8A68A8" w14:textId="77777777" w:rsidR="008B5F58" w:rsidRDefault="006B143E" w:rsidP="006B143E">
    <w:pPr>
      <w:pStyle w:val="Topptekst"/>
      <w:tabs>
        <w:tab w:val="clear" w:pos="4536"/>
        <w:tab w:val="clear" w:pos="9072"/>
        <w:tab w:val="left" w:pos="6059"/>
      </w:tabs>
    </w:pPr>
    <w:r>
      <w:tab/>
    </w:r>
  </w:p>
  <w:p w14:paraId="01DDC3C9" w14:textId="77777777" w:rsidR="008B5F58" w:rsidRDefault="008B5F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2A9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3C21"/>
    <w:multiLevelType w:val="hybridMultilevel"/>
    <w:tmpl w:val="FC2841DE"/>
    <w:lvl w:ilvl="0" w:tplc="7346A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A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F2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AC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8FE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2285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D4C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08E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A09D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5E"/>
    <w:rsid w:val="000966C9"/>
    <w:rsid w:val="000D7AC2"/>
    <w:rsid w:val="00182E0B"/>
    <w:rsid w:val="001F36ED"/>
    <w:rsid w:val="00204A19"/>
    <w:rsid w:val="00223AAF"/>
    <w:rsid w:val="00254758"/>
    <w:rsid w:val="00263CB4"/>
    <w:rsid w:val="002A595F"/>
    <w:rsid w:val="002E204D"/>
    <w:rsid w:val="002E43EA"/>
    <w:rsid w:val="003441DF"/>
    <w:rsid w:val="00402483"/>
    <w:rsid w:val="0041054B"/>
    <w:rsid w:val="004400DA"/>
    <w:rsid w:val="00480B69"/>
    <w:rsid w:val="004A1670"/>
    <w:rsid w:val="004A4AE9"/>
    <w:rsid w:val="004C58FE"/>
    <w:rsid w:val="00511898"/>
    <w:rsid w:val="00573932"/>
    <w:rsid w:val="005D4E4E"/>
    <w:rsid w:val="0061004E"/>
    <w:rsid w:val="00684AEC"/>
    <w:rsid w:val="006B143E"/>
    <w:rsid w:val="006D5E1A"/>
    <w:rsid w:val="00793035"/>
    <w:rsid w:val="007B287A"/>
    <w:rsid w:val="007D4358"/>
    <w:rsid w:val="008337DC"/>
    <w:rsid w:val="00833C86"/>
    <w:rsid w:val="00861373"/>
    <w:rsid w:val="008B5F58"/>
    <w:rsid w:val="008E33E2"/>
    <w:rsid w:val="0091607F"/>
    <w:rsid w:val="00952616"/>
    <w:rsid w:val="00953506"/>
    <w:rsid w:val="00975E12"/>
    <w:rsid w:val="009F6E47"/>
    <w:rsid w:val="00A66915"/>
    <w:rsid w:val="00A9415E"/>
    <w:rsid w:val="00AF1FBD"/>
    <w:rsid w:val="00B635AE"/>
    <w:rsid w:val="00B65915"/>
    <w:rsid w:val="00C607F2"/>
    <w:rsid w:val="00C64A5E"/>
    <w:rsid w:val="00CC1351"/>
    <w:rsid w:val="00D22C37"/>
    <w:rsid w:val="00D86055"/>
    <w:rsid w:val="00E16311"/>
    <w:rsid w:val="00E202F2"/>
    <w:rsid w:val="00EA3B47"/>
    <w:rsid w:val="00EC1789"/>
    <w:rsid w:val="00F67C36"/>
    <w:rsid w:val="00FD4C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089DB879"/>
  <w14:defaultImageDpi w14:val="32767"/>
  <w15:chartTrackingRefBased/>
  <w15:docId w15:val="{7CDC24B0-FF3E-48CD-8446-0AFA010C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15E"/>
    <w:rPr>
      <w:rFonts w:ascii="Calibri" w:eastAsia="Calibri" w:hAnsi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rsid w:val="008B1A46"/>
    <w:pPr>
      <w:keepNext/>
      <w:spacing w:before="240" w:after="60"/>
      <w:outlineLvl w:val="0"/>
    </w:pPr>
    <w:rPr>
      <w:rFonts w:ascii="Arial-BoldMT" w:eastAsia="Times New Roman" w:hAnsi="Arial-BoldMT"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rsid w:val="008B1A46"/>
    <w:pPr>
      <w:keepNext/>
      <w:spacing w:before="240" w:after="60"/>
      <w:outlineLvl w:val="1"/>
    </w:pPr>
    <w:rPr>
      <w:rFonts w:ascii="Arial-BoldMT" w:eastAsia="Times New Roman" w:hAnsi="Arial-BoldMT"/>
      <w:bCs/>
      <w:iCs/>
      <w:sz w:val="20"/>
      <w:szCs w:val="28"/>
    </w:rPr>
  </w:style>
  <w:style w:type="paragraph" w:styleId="Overskrift3">
    <w:name w:val="heading 3"/>
    <w:basedOn w:val="Normal"/>
    <w:next w:val="Normal"/>
    <w:link w:val="Overskrift3Tegn"/>
    <w:rsid w:val="00862830"/>
    <w:pPr>
      <w:keepNext/>
      <w:spacing w:before="240" w:after="60"/>
      <w:outlineLvl w:val="2"/>
    </w:pPr>
    <w:rPr>
      <w:rFonts w:ascii="Arial" w:eastAsia="Times New Roman" w:hAnsi="Arial"/>
      <w:bCs/>
      <w:sz w:val="20"/>
      <w:szCs w:val="26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B9436C"/>
    <w:pPr>
      <w:spacing w:after="200"/>
    </w:pPr>
    <w:rPr>
      <w:sz w:val="24"/>
      <w:szCs w:val="24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6F5F39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6F5F39"/>
    <w:rPr>
      <w:rFonts w:ascii="Arial" w:hAnsi="Arial"/>
      <w:sz w:val="24"/>
      <w:szCs w:val="24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F5F39"/>
    <w:pPr>
      <w:tabs>
        <w:tab w:val="center" w:pos="4536"/>
        <w:tab w:val="right" w:pos="9072"/>
      </w:tabs>
    </w:pPr>
    <w:rPr>
      <w:rFonts w:ascii="Arial" w:eastAsia="Times New Roman" w:hAnsi="Arial"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6F5F39"/>
    <w:rPr>
      <w:rFonts w:ascii="Arial" w:hAnsi="Arial"/>
      <w:sz w:val="24"/>
      <w:szCs w:val="24"/>
      <w:lang w:val="en-GB"/>
    </w:rPr>
  </w:style>
  <w:style w:type="paragraph" w:customStyle="1" w:styleId="BasicParagraph">
    <w:name w:val="[Basic Paragraph]"/>
    <w:basedOn w:val="Normal"/>
    <w:uiPriority w:val="99"/>
    <w:rsid w:val="006F5F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 w:val="20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6F5F39"/>
    <w:rPr>
      <w:color w:val="AD8605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8B1A46"/>
    <w:rPr>
      <w:rFonts w:ascii="Arial-BoldMT" w:eastAsia="Times New Roman" w:hAnsi="Arial-BoldMT"/>
      <w:bCs/>
      <w:kern w:val="32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rsid w:val="008B1A46"/>
    <w:rPr>
      <w:rFonts w:ascii="Arial-BoldMT" w:eastAsia="Times New Roman" w:hAnsi="Arial-BoldMT"/>
      <w:bCs/>
      <w:iCs/>
      <w:szCs w:val="28"/>
    </w:rPr>
  </w:style>
  <w:style w:type="character" w:customStyle="1" w:styleId="Overskrift3Tegn">
    <w:name w:val="Overskrift 3 Tegn"/>
    <w:basedOn w:val="Standardskriftforavsnitt"/>
    <w:link w:val="Overskrift3"/>
    <w:rsid w:val="00862830"/>
    <w:rPr>
      <w:rFonts w:ascii="Spiegel" w:eastAsia="Times New Roman" w:hAnsi="Spiegel" w:cs="Times New Roman"/>
      <w:bCs/>
      <w:szCs w:val="26"/>
      <w:u w:val="single"/>
    </w:rPr>
  </w:style>
  <w:style w:type="paragraph" w:styleId="Dokumentkart">
    <w:name w:val="Document Map"/>
    <w:basedOn w:val="Normal"/>
    <w:link w:val="DokumentkartTegn"/>
    <w:rsid w:val="009A74A5"/>
    <w:rPr>
      <w:rFonts w:ascii="Lucida Grande" w:hAnsi="Lucida Grande"/>
      <w:sz w:val="24"/>
    </w:rPr>
  </w:style>
  <w:style w:type="character" w:customStyle="1" w:styleId="DokumentkartTegn">
    <w:name w:val="Dokumentkart Tegn"/>
    <w:basedOn w:val="Standardskriftforavsnitt"/>
    <w:link w:val="Dokumentkart"/>
    <w:rsid w:val="009A74A5"/>
    <w:rPr>
      <w:rFonts w:ascii="Lucida Grande" w:eastAsia="Times New Roman" w:hAnsi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4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64A5E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23AAF"/>
    <w:pPr>
      <w:tabs>
        <w:tab w:val="left" w:pos="851"/>
      </w:tabs>
      <w:ind w:left="720"/>
      <w:contextualSpacing/>
    </w:pPr>
    <w:rPr>
      <w:rFonts w:ascii="Arial" w:eastAsia="Times New Roman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260075\OneDrive%20-%20Eika%20Alliansen\Dokumenter\Egendefinerte%20Office-maler\Wordmal_oktober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d6e540-fad4-4871-8879-ca96c57b78fb">Q3FJRX3WPX5Q-957725077-1249</_dlc_DocId>
    <_dlc_DocIdUrl xmlns="dad6e540-fad4-4871-8879-ca96c57b78fb">
      <Url>https://management3260.eikanett.eika.no/_layouts/15/DocIdRedir.aspx?ID=Q3FJRX3WPX5Q-957725077-1249</Url>
      <Description>Q3FJRX3WPX5Q-957725077-1249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7F65FE8F2AA469D2B753C2BE7FE01" ma:contentTypeVersion="1" ma:contentTypeDescription="Opprett et nytt dokument." ma:contentTypeScope="" ma:versionID="4291701b1dc757fe5f2b0009a773c948">
  <xsd:schema xmlns:xsd="http://www.w3.org/2001/XMLSchema" xmlns:xs="http://www.w3.org/2001/XMLSchema" xmlns:p="http://schemas.microsoft.com/office/2006/metadata/properties" xmlns:ns2="dad6e540-fad4-4871-8879-ca96c57b78fb" targetNamespace="http://schemas.microsoft.com/office/2006/metadata/properties" ma:root="true" ma:fieldsID="74a64fbc448512d315ec6525d85eb6b6" ns2:_="">
    <xsd:import namespace="dad6e540-fad4-4871-8879-ca96c57b78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6e540-fad4-4871-8879-ca96c57b78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4F525-E8D7-4826-AB5E-C8C37F65F094}">
  <ds:schemaRefs>
    <ds:schemaRef ds:uri="http://purl.org/dc/terms/"/>
    <ds:schemaRef ds:uri="http://schemas.openxmlformats.org/package/2006/metadata/core-properties"/>
    <ds:schemaRef ds:uri="dad6e540-fad4-4871-8879-ca96c57b78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3C83B-C501-424E-9057-A53995297D4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B2D80E-0698-493E-9025-B50230E70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6e540-fad4-4871-8879-ca96c57b7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EB067-74BD-4929-A9D8-31080E826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Wordmal_oktober21.dotx</Template>
  <TotalTime>2</TotalTime>
  <Pages>1</Pages>
  <Words>337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Overskrift</vt:lpstr>
    </vt:vector>
  </TitlesOfParts>
  <Company>Fasett</Company>
  <LinksUpToDate>false</LinksUpToDate>
  <CharactersWithSpaces>2428</CharactersWithSpaces>
  <SharedDoc>false</SharedDoc>
  <HLinks>
    <vt:vector size="18" baseType="variant">
      <vt:variant>
        <vt:i4>4522004</vt:i4>
      </vt:variant>
      <vt:variant>
        <vt:i4>2251</vt:i4>
      </vt:variant>
      <vt:variant>
        <vt:i4>1025</vt:i4>
      </vt:variant>
      <vt:variant>
        <vt:i4>1</vt:i4>
      </vt:variant>
      <vt:variant>
        <vt:lpwstr>logotopp_boligkreditt</vt:lpwstr>
      </vt:variant>
      <vt:variant>
        <vt:lpwstr/>
      </vt:variant>
      <vt:variant>
        <vt:i4>4522004</vt:i4>
      </vt:variant>
      <vt:variant>
        <vt:i4>2266</vt:i4>
      </vt:variant>
      <vt:variant>
        <vt:i4>1027</vt:i4>
      </vt:variant>
      <vt:variant>
        <vt:i4>1</vt:i4>
      </vt:variant>
      <vt:variant>
        <vt:lpwstr>logotopp_boligkreditt</vt:lpwstr>
      </vt:variant>
      <vt:variant>
        <vt:lpwstr/>
      </vt:variant>
      <vt:variant>
        <vt:i4>4522004</vt:i4>
      </vt:variant>
      <vt:variant>
        <vt:i4>2269</vt:i4>
      </vt:variant>
      <vt:variant>
        <vt:i4>1026</vt:i4>
      </vt:variant>
      <vt:variant>
        <vt:i4>1</vt:i4>
      </vt:variant>
      <vt:variant>
        <vt:lpwstr>logotopp_boligkreditt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O. Fure Schøpp</dc:creator>
  <cp:keywords/>
  <cp:lastModifiedBy>Gerd-Lovise Søndervik Pedersen</cp:lastModifiedBy>
  <cp:revision>4</cp:revision>
  <cp:lastPrinted>2008-06-25T12:19:00Z</cp:lastPrinted>
  <dcterms:created xsi:type="dcterms:W3CDTF">2022-03-06T10:00:00Z</dcterms:created>
  <dcterms:modified xsi:type="dcterms:W3CDTF">2022-03-06T10:05:00Z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51f2061e-f0ba-44da-b572-247eafb87703</vt:lpwstr>
  </property>
  <property fmtid="{D5CDD505-2E9C-101B-9397-08002B2CF9AE}" pid="3" name="ContentTypeId">
    <vt:lpwstr>0x01010010B7F65FE8F2AA469D2B753C2BE7FE01</vt:lpwstr>
  </property>
</Properties>
</file>