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BF64" w14:textId="77777777" w:rsidR="004A1670" w:rsidRDefault="004A1670" w:rsidP="0091607F">
      <w:pPr>
        <w:pStyle w:val="NormalWeb"/>
        <w:rPr>
          <w:rFonts w:asciiTheme="minorHAnsi" w:hAnsiTheme="minorHAnsi" w:cs="Arial"/>
          <w:color w:val="000000"/>
        </w:rPr>
      </w:pPr>
      <w:bookmarkStart w:id="0" w:name="bkMottaker"/>
    </w:p>
    <w:bookmarkEnd w:id="0"/>
    <w:p w14:paraId="08DFD46E" w14:textId="77777777" w:rsidR="00A9415E" w:rsidRDefault="00A9415E" w:rsidP="00A9415E">
      <w:pPr>
        <w:jc w:val="center"/>
        <w:rPr>
          <w:rFonts w:ascii="Arial" w:hAnsi="Arial" w:cs="Arial"/>
          <w:b/>
          <w:sz w:val="24"/>
        </w:rPr>
      </w:pPr>
    </w:p>
    <w:p w14:paraId="2B7D722C" w14:textId="77777777" w:rsidR="00A9415E" w:rsidRDefault="00A9415E" w:rsidP="00A9415E">
      <w:pPr>
        <w:jc w:val="center"/>
        <w:rPr>
          <w:rFonts w:ascii="Arial" w:hAnsi="Arial" w:cs="Arial"/>
          <w:b/>
          <w:sz w:val="24"/>
        </w:rPr>
      </w:pPr>
    </w:p>
    <w:p w14:paraId="2466026E" w14:textId="77777777" w:rsidR="00A9415E" w:rsidRDefault="00A9415E" w:rsidP="00A9415E">
      <w:pPr>
        <w:jc w:val="center"/>
        <w:rPr>
          <w:rFonts w:ascii="Arial" w:hAnsi="Arial" w:cs="Arial"/>
          <w:b/>
          <w:sz w:val="24"/>
        </w:rPr>
      </w:pPr>
    </w:p>
    <w:p w14:paraId="169948F6" w14:textId="77777777" w:rsidR="001F36ED" w:rsidRDefault="001F36ED" w:rsidP="001F36ED">
      <w:pPr>
        <w:jc w:val="center"/>
        <w:rPr>
          <w:rFonts w:ascii="Arial" w:hAnsi="Arial" w:cs="Arial"/>
          <w:b/>
          <w:sz w:val="24"/>
        </w:rPr>
      </w:pPr>
    </w:p>
    <w:p w14:paraId="35A81564" w14:textId="77777777" w:rsidR="00793035" w:rsidRDefault="00793035" w:rsidP="00793035">
      <w:pPr>
        <w:rPr>
          <w:rFonts w:asciiTheme="minorHAnsi" w:hAnsiTheme="minorHAnsi"/>
        </w:rPr>
      </w:pPr>
    </w:p>
    <w:p w14:paraId="0C496051" w14:textId="77777777" w:rsidR="00793035" w:rsidRPr="00793035" w:rsidRDefault="00793035" w:rsidP="00793035">
      <w:pPr>
        <w:rPr>
          <w:rFonts w:ascii="Arial" w:hAnsi="Arial" w:cs="Arial"/>
        </w:rPr>
      </w:pPr>
    </w:p>
    <w:p w14:paraId="7600C5BC" w14:textId="49261700" w:rsidR="00793035" w:rsidRDefault="00793035" w:rsidP="00793035">
      <w:pPr>
        <w:jc w:val="center"/>
        <w:rPr>
          <w:rFonts w:ascii="Arial" w:hAnsi="Arial" w:cs="Arial"/>
          <w:b/>
          <w:szCs w:val="28"/>
        </w:rPr>
      </w:pPr>
      <w:r w:rsidRPr="00793035">
        <w:rPr>
          <w:rFonts w:ascii="Arial" w:hAnsi="Arial" w:cs="Arial"/>
          <w:b/>
          <w:szCs w:val="28"/>
        </w:rPr>
        <w:t xml:space="preserve">Sak </w:t>
      </w:r>
      <w:r w:rsidR="00BD249B">
        <w:rPr>
          <w:rFonts w:ascii="Arial" w:hAnsi="Arial" w:cs="Arial"/>
          <w:b/>
          <w:szCs w:val="28"/>
        </w:rPr>
        <w:t>7</w:t>
      </w:r>
    </w:p>
    <w:p w14:paraId="554D4792" w14:textId="77777777" w:rsidR="00BD249B" w:rsidRPr="00793035" w:rsidRDefault="00BD249B" w:rsidP="00793035">
      <w:pPr>
        <w:jc w:val="center"/>
        <w:rPr>
          <w:rFonts w:ascii="Arial" w:hAnsi="Arial" w:cs="Arial"/>
          <w:b/>
          <w:szCs w:val="28"/>
        </w:rPr>
      </w:pPr>
    </w:p>
    <w:p w14:paraId="757E5027" w14:textId="299E952E" w:rsidR="00BD249B" w:rsidRDefault="00BD249B" w:rsidP="00BD249B">
      <w:pPr>
        <w:jc w:val="center"/>
        <w:rPr>
          <w:rFonts w:ascii="Arial" w:hAnsi="Arial" w:cs="Arial"/>
          <w:b/>
          <w:sz w:val="24"/>
        </w:rPr>
      </w:pPr>
      <w:r w:rsidRPr="00F61453">
        <w:rPr>
          <w:rFonts w:ascii="Arial" w:hAnsi="Arial" w:cs="Arial"/>
          <w:b/>
          <w:sz w:val="24"/>
        </w:rPr>
        <w:t>Fullmakt tilbakekjøp SADG</w:t>
      </w:r>
    </w:p>
    <w:p w14:paraId="43CDCC5E" w14:textId="77777777" w:rsidR="00BD249B" w:rsidRDefault="00BD249B" w:rsidP="00BD249B">
      <w:pPr>
        <w:jc w:val="center"/>
        <w:rPr>
          <w:rFonts w:ascii="Arial" w:hAnsi="Arial" w:cs="Arial"/>
          <w:b/>
          <w:sz w:val="24"/>
        </w:rPr>
      </w:pPr>
    </w:p>
    <w:p w14:paraId="5FB60BC1" w14:textId="77777777" w:rsidR="00BD249B" w:rsidRDefault="00BD249B" w:rsidP="00BD249B">
      <w:pPr>
        <w:jc w:val="center"/>
        <w:rPr>
          <w:rFonts w:ascii="Arial" w:hAnsi="Arial" w:cs="Arial"/>
          <w:b/>
          <w:sz w:val="24"/>
        </w:rPr>
      </w:pPr>
    </w:p>
    <w:p w14:paraId="6B13D5EA" w14:textId="77777777" w:rsidR="00BD249B" w:rsidRPr="00E54AE9" w:rsidRDefault="00BD249B" w:rsidP="00BD249B">
      <w:pPr>
        <w:rPr>
          <w:rFonts w:cs="Arial"/>
        </w:rPr>
      </w:pPr>
      <w:r w:rsidRPr="00E54AE9">
        <w:rPr>
          <w:rFonts w:cs="Arial"/>
        </w:rPr>
        <w:t>Tilbakekjøp av egne egenkapitalbevis</w:t>
      </w:r>
      <w:r>
        <w:rPr>
          <w:rFonts w:cs="Arial"/>
        </w:rPr>
        <w:t xml:space="preserve"> er hensiktsmessig for justering av bankens k</w:t>
      </w:r>
      <w:r w:rsidRPr="007E493A">
        <w:rPr>
          <w:rFonts w:cs="Arial"/>
        </w:rPr>
        <w:t>apital</w:t>
      </w:r>
      <w:r>
        <w:rPr>
          <w:rFonts w:cs="Arial"/>
        </w:rPr>
        <w:t>nivå</w:t>
      </w:r>
      <w:r w:rsidRPr="00E54AE9">
        <w:rPr>
          <w:rFonts w:cs="Arial"/>
        </w:rPr>
        <w:t xml:space="preserve"> og for å videreføre spareordningen for ansatte i bankens egenkapitalbevis. Tilbakekjøp reguleres gjennom:</w:t>
      </w:r>
    </w:p>
    <w:p w14:paraId="73027295" w14:textId="77777777" w:rsidR="00BD249B" w:rsidRPr="00E54AE9" w:rsidRDefault="00BD249B" w:rsidP="00BD249B">
      <w:pPr>
        <w:pStyle w:val="Rentekst"/>
        <w:tabs>
          <w:tab w:val="left" w:pos="1140"/>
        </w:tabs>
        <w:rPr>
          <w:rFonts w:asciiTheme="minorHAnsi" w:hAnsiTheme="minorHAnsi" w:cs="Arial"/>
          <w:sz w:val="22"/>
          <w:szCs w:val="22"/>
        </w:rPr>
      </w:pPr>
      <w:r w:rsidRPr="00E54AE9">
        <w:rPr>
          <w:rFonts w:asciiTheme="minorHAnsi" w:hAnsiTheme="minorHAnsi" w:cs="Arial"/>
          <w:sz w:val="22"/>
          <w:szCs w:val="22"/>
        </w:rPr>
        <w:tab/>
      </w:r>
    </w:p>
    <w:tbl>
      <w:tblPr>
        <w:tblStyle w:val="Tabellrutenett"/>
        <w:tblW w:w="0" w:type="auto"/>
        <w:tblLook w:val="04A0" w:firstRow="1" w:lastRow="0" w:firstColumn="1" w:lastColumn="0" w:noHBand="0" w:noVBand="1"/>
      </w:tblPr>
      <w:tblGrid>
        <w:gridCol w:w="4606"/>
        <w:gridCol w:w="4606"/>
      </w:tblGrid>
      <w:tr w:rsidR="00BD249B" w:rsidRPr="004F6642" w14:paraId="3976178A" w14:textId="77777777" w:rsidTr="00FC7281">
        <w:tc>
          <w:tcPr>
            <w:tcW w:w="4606" w:type="dxa"/>
            <w:shd w:val="clear" w:color="auto" w:fill="D9D9D9" w:themeFill="background1" w:themeFillShade="D9"/>
          </w:tcPr>
          <w:p w14:paraId="3FF2B2A5" w14:textId="77777777" w:rsidR="00BD249B" w:rsidRPr="00E54AE9" w:rsidRDefault="00BD249B" w:rsidP="00FC7281">
            <w:pPr>
              <w:pStyle w:val="Rentekst"/>
              <w:rPr>
                <w:rFonts w:asciiTheme="minorHAnsi" w:hAnsiTheme="minorHAnsi" w:cs="Arial"/>
                <w:sz w:val="22"/>
                <w:szCs w:val="22"/>
              </w:rPr>
            </w:pPr>
            <w:r w:rsidRPr="00E54AE9">
              <w:rPr>
                <w:rFonts w:asciiTheme="minorHAnsi" w:hAnsiTheme="minorHAnsi" w:cs="Arial"/>
                <w:sz w:val="22"/>
                <w:szCs w:val="22"/>
              </w:rPr>
              <w:t>Lov</w:t>
            </w:r>
          </w:p>
        </w:tc>
        <w:tc>
          <w:tcPr>
            <w:tcW w:w="4606" w:type="dxa"/>
            <w:shd w:val="clear" w:color="auto" w:fill="D9D9D9" w:themeFill="background1" w:themeFillShade="D9"/>
          </w:tcPr>
          <w:p w14:paraId="5CBC28CD" w14:textId="77777777" w:rsidR="00BD249B" w:rsidRPr="00E54AE9" w:rsidRDefault="00BD249B" w:rsidP="00FC7281">
            <w:pPr>
              <w:pStyle w:val="Rentekst"/>
              <w:rPr>
                <w:rFonts w:asciiTheme="minorHAnsi" w:hAnsiTheme="minorHAnsi" w:cs="Arial"/>
                <w:sz w:val="22"/>
                <w:szCs w:val="22"/>
              </w:rPr>
            </w:pPr>
            <w:r w:rsidRPr="00E54AE9">
              <w:rPr>
                <w:rFonts w:asciiTheme="minorHAnsi" w:hAnsiTheme="minorHAnsi" w:cs="Arial"/>
                <w:sz w:val="22"/>
                <w:szCs w:val="22"/>
              </w:rPr>
              <w:t>Hva</w:t>
            </w:r>
          </w:p>
        </w:tc>
      </w:tr>
      <w:tr w:rsidR="00BD249B" w:rsidRPr="004F6642" w14:paraId="0B16F05D" w14:textId="77777777" w:rsidTr="00FC7281">
        <w:tc>
          <w:tcPr>
            <w:tcW w:w="4606" w:type="dxa"/>
          </w:tcPr>
          <w:p w14:paraId="0271E586" w14:textId="77777777" w:rsidR="00BD249B" w:rsidRPr="00E54AE9" w:rsidRDefault="00BD249B" w:rsidP="00FC7281">
            <w:pPr>
              <w:pStyle w:val="Rentekst"/>
              <w:rPr>
                <w:rFonts w:asciiTheme="minorHAnsi" w:hAnsiTheme="minorHAnsi" w:cs="Arial"/>
                <w:sz w:val="22"/>
                <w:szCs w:val="22"/>
              </w:rPr>
            </w:pPr>
            <w:r w:rsidRPr="00E54AE9">
              <w:rPr>
                <w:rFonts w:asciiTheme="minorHAnsi" w:hAnsiTheme="minorHAnsi" w:cs="Arial"/>
                <w:sz w:val="22"/>
                <w:szCs w:val="22"/>
              </w:rPr>
              <w:t xml:space="preserve">Lov om Finansforetak og finanskonsern </w:t>
            </w:r>
          </w:p>
          <w:p w14:paraId="667EF7BB" w14:textId="77777777" w:rsidR="00BD249B" w:rsidRPr="00E54AE9" w:rsidRDefault="00BD249B" w:rsidP="00FC7281">
            <w:pPr>
              <w:pStyle w:val="Rentekst"/>
              <w:rPr>
                <w:rFonts w:asciiTheme="minorHAnsi" w:hAnsiTheme="minorHAnsi" w:cs="Arial"/>
                <w:sz w:val="22"/>
                <w:szCs w:val="22"/>
              </w:rPr>
            </w:pPr>
            <w:r w:rsidRPr="00E54AE9">
              <w:rPr>
                <w:rFonts w:asciiTheme="minorHAnsi" w:hAnsiTheme="minorHAnsi" w:cs="Arial"/>
                <w:sz w:val="22"/>
                <w:szCs w:val="22"/>
              </w:rPr>
              <w:t xml:space="preserve"> (§ 10-5)</w:t>
            </w:r>
          </w:p>
        </w:tc>
        <w:tc>
          <w:tcPr>
            <w:tcW w:w="4606" w:type="dxa"/>
          </w:tcPr>
          <w:p w14:paraId="2FF2A7AA" w14:textId="77777777" w:rsidR="00BD249B" w:rsidRPr="00E54AE9" w:rsidRDefault="00BD249B" w:rsidP="00FC7281">
            <w:pPr>
              <w:pStyle w:val="Rentekst"/>
              <w:rPr>
                <w:rFonts w:asciiTheme="minorHAnsi" w:hAnsiTheme="minorHAnsi" w:cs="Arial"/>
                <w:sz w:val="22"/>
                <w:szCs w:val="22"/>
              </w:rPr>
            </w:pPr>
            <w:r w:rsidRPr="00E54AE9">
              <w:rPr>
                <w:rFonts w:asciiTheme="minorHAnsi" w:hAnsiTheme="minorHAnsi" w:cs="Arial"/>
                <w:sz w:val="22"/>
                <w:szCs w:val="22"/>
              </w:rPr>
              <w:t>Gir banken mulighet til å kjøpe tilbake egne egenkapitalbevis.</w:t>
            </w:r>
          </w:p>
        </w:tc>
      </w:tr>
      <w:tr w:rsidR="00BD249B" w:rsidRPr="004F6642" w14:paraId="15FF3611" w14:textId="77777777" w:rsidTr="00FC7281">
        <w:tc>
          <w:tcPr>
            <w:tcW w:w="4606" w:type="dxa"/>
          </w:tcPr>
          <w:p w14:paraId="0A0FDDD4" w14:textId="77777777" w:rsidR="00BD249B" w:rsidRPr="00E54AE9" w:rsidRDefault="00BD249B" w:rsidP="00FC7281">
            <w:pPr>
              <w:pStyle w:val="Rentekst"/>
              <w:rPr>
                <w:rFonts w:asciiTheme="minorHAnsi" w:hAnsiTheme="minorHAnsi" w:cs="Arial"/>
                <w:sz w:val="22"/>
                <w:szCs w:val="22"/>
              </w:rPr>
            </w:pPr>
            <w:r w:rsidRPr="00E54AE9">
              <w:rPr>
                <w:rFonts w:asciiTheme="minorHAnsi" w:hAnsiTheme="minorHAnsi" w:cs="Arial"/>
                <w:sz w:val="22"/>
                <w:szCs w:val="22"/>
              </w:rPr>
              <w:t>Allmennaksjeloven (§§ 9-2 til 9-8)</w:t>
            </w:r>
          </w:p>
        </w:tc>
        <w:tc>
          <w:tcPr>
            <w:tcW w:w="4606" w:type="dxa"/>
          </w:tcPr>
          <w:p w14:paraId="1DBDD0C7" w14:textId="77777777" w:rsidR="00BD249B" w:rsidRPr="00E54AE9" w:rsidRDefault="00BD249B" w:rsidP="00FC7281">
            <w:pPr>
              <w:pStyle w:val="Rentekst"/>
              <w:rPr>
                <w:rFonts w:asciiTheme="minorHAnsi" w:hAnsiTheme="minorHAnsi" w:cs="Arial"/>
                <w:sz w:val="22"/>
                <w:szCs w:val="22"/>
              </w:rPr>
            </w:pPr>
            <w:r w:rsidRPr="00E54AE9">
              <w:rPr>
                <w:rFonts w:asciiTheme="minorHAnsi" w:hAnsiTheme="minorHAnsi" w:cs="Arial"/>
                <w:sz w:val="22"/>
                <w:szCs w:val="22"/>
              </w:rPr>
              <w:t xml:space="preserve">Krav til maksimal mengde, godkjennelse fra forstanderskap </w:t>
            </w:r>
            <w:proofErr w:type="spellStart"/>
            <w:proofErr w:type="gramStart"/>
            <w:r w:rsidRPr="00E54AE9">
              <w:rPr>
                <w:rFonts w:asciiTheme="minorHAnsi" w:hAnsiTheme="minorHAnsi" w:cs="Arial"/>
                <w:sz w:val="22"/>
                <w:szCs w:val="22"/>
              </w:rPr>
              <w:t>o.l</w:t>
            </w:r>
            <w:proofErr w:type="spellEnd"/>
            <w:proofErr w:type="gramEnd"/>
          </w:p>
        </w:tc>
      </w:tr>
    </w:tbl>
    <w:p w14:paraId="7AC9E07F" w14:textId="77777777" w:rsidR="00BD249B" w:rsidRPr="00E54AE9" w:rsidRDefault="00BD249B" w:rsidP="00BD249B">
      <w:pPr>
        <w:pStyle w:val="Rentekst"/>
        <w:rPr>
          <w:rFonts w:asciiTheme="minorHAnsi" w:hAnsiTheme="minorHAnsi" w:cs="Arial"/>
          <w:sz w:val="22"/>
          <w:szCs w:val="22"/>
        </w:rPr>
      </w:pPr>
    </w:p>
    <w:p w14:paraId="2DB65C6D" w14:textId="77777777" w:rsidR="00BD249B" w:rsidRPr="00E54AE9" w:rsidRDefault="00BD249B" w:rsidP="00BD249B">
      <w:pPr>
        <w:rPr>
          <w:rFonts w:cs="Arial"/>
        </w:rPr>
      </w:pPr>
      <w:r w:rsidRPr="00E54AE9">
        <w:rPr>
          <w:rFonts w:cs="Arial"/>
        </w:rPr>
        <w:t>Lov om finansforetak § 10-5 slår fast at banken kan kjøpe tilbake egne egenkapitalbevis under forutsetning av at forstanderskapet gir styret fullmakt. Fullmakten må gis med samme flertall som kreves for endring av vedtekter, ref</w:t>
      </w:r>
      <w:r>
        <w:rPr>
          <w:rFonts w:cs="Arial"/>
        </w:rPr>
        <w:t>.</w:t>
      </w:r>
      <w:r w:rsidRPr="00E54AE9">
        <w:rPr>
          <w:rFonts w:cs="Arial"/>
        </w:rPr>
        <w:t xml:space="preserve"> bankens vedtekter.</w:t>
      </w:r>
    </w:p>
    <w:p w14:paraId="480497D7" w14:textId="77777777" w:rsidR="00BD249B" w:rsidRDefault="00BD249B" w:rsidP="00BD249B">
      <w:pPr>
        <w:rPr>
          <w:rFonts w:cs="Arial"/>
        </w:rPr>
      </w:pPr>
    </w:p>
    <w:p w14:paraId="7341EF90" w14:textId="77777777" w:rsidR="00BD249B" w:rsidRDefault="00BD249B" w:rsidP="00BD249B">
      <w:pPr>
        <w:rPr>
          <w:rFonts w:cs="Arial"/>
        </w:rPr>
      </w:pPr>
      <w:r w:rsidRPr="00E54AE9">
        <w:rPr>
          <w:rFonts w:cs="Arial"/>
        </w:rPr>
        <w:t>Tilbakekjøp av egne egenkapitalbevis reguleres av allmennaksjeloven. I henhold til § 9-2 kan banken eie opp til 10 % av egne egenkapitalbevis, vurdert ut fra pålydende.  Det er også en bestemmelse i § 9-3 at banken kun kan kjøpe SADG dersom</w:t>
      </w:r>
      <w:r w:rsidRPr="00E54AE9">
        <w:rPr>
          <w:rFonts w:cs="Helvetica"/>
          <w:color w:val="333333"/>
        </w:rPr>
        <w:t xml:space="preserve"> </w:t>
      </w:r>
      <w:r w:rsidRPr="00E54AE9">
        <w:rPr>
          <w:rFonts w:cs="Arial"/>
        </w:rPr>
        <w:t>vederlaget som skal ytes for egenkapitalbevisene, ligger innenfor rammen av de midler banken kan benytte til utdeling av utbytte. Denne forutsetningen må være oppfylt ved ervervet.</w:t>
      </w:r>
    </w:p>
    <w:p w14:paraId="43906D0F" w14:textId="77777777" w:rsidR="00BD249B" w:rsidRDefault="00BD249B" w:rsidP="00BD249B">
      <w:pPr>
        <w:rPr>
          <w:rFonts w:cs="Arial"/>
        </w:rPr>
      </w:pPr>
    </w:p>
    <w:p w14:paraId="16B4BB22" w14:textId="77777777" w:rsidR="00BD249B" w:rsidRDefault="00BD249B" w:rsidP="00BD249B">
      <w:pPr>
        <w:rPr>
          <w:rFonts w:cs="Arial"/>
        </w:rPr>
      </w:pPr>
      <w:r w:rsidRPr="00E54AE9">
        <w:rPr>
          <w:rFonts w:cs="Arial"/>
        </w:rPr>
        <w:t>I henhold til § 9-4 kreves det fullmakt fra forstanderskapet for tilbakekjøp av egenkapitalbevis. Av § 9-4 følger også bestemmelser omkring hvor lenge fullmakten er gyldig, høyeste pålydende verdi for de egenkapitalbevisene banken kan kjøpe, samt minste og høyeste beløp som kan betales. Dette er forhold som inkludert i forslaget til vedtak.</w:t>
      </w:r>
    </w:p>
    <w:p w14:paraId="2E7BC34C" w14:textId="77777777" w:rsidR="00BD249B" w:rsidRDefault="00BD249B" w:rsidP="00BD249B">
      <w:pPr>
        <w:rPr>
          <w:rFonts w:cs="Arial"/>
          <w:b/>
        </w:rPr>
      </w:pPr>
      <w:r>
        <w:rPr>
          <w:rFonts w:cs="Arial"/>
          <w:b/>
        </w:rPr>
        <w:br w:type="page"/>
      </w:r>
    </w:p>
    <w:p w14:paraId="5CFFFA12" w14:textId="77777777" w:rsidR="00BD249B" w:rsidRDefault="00BD249B" w:rsidP="00BD249B">
      <w:pPr>
        <w:rPr>
          <w:rFonts w:cs="Arial"/>
          <w:b/>
        </w:rPr>
      </w:pPr>
      <w:r w:rsidRPr="00E54AE9">
        <w:rPr>
          <w:rFonts w:cs="Arial"/>
          <w:b/>
        </w:rPr>
        <w:lastRenderedPageBreak/>
        <w:t xml:space="preserve">Forslag til vedtak: </w:t>
      </w:r>
    </w:p>
    <w:p w14:paraId="63297EF8" w14:textId="77777777" w:rsidR="00BD249B" w:rsidRPr="00E54AE9" w:rsidRDefault="00BD249B" w:rsidP="00BD249B">
      <w:pPr>
        <w:rPr>
          <w:rFonts w:cs="Arial"/>
          <w:b/>
        </w:rPr>
      </w:pPr>
    </w:p>
    <w:p w14:paraId="49F8E8A7" w14:textId="77777777" w:rsidR="00BD249B" w:rsidRDefault="00BD249B" w:rsidP="00BD249B">
      <w:pPr>
        <w:rPr>
          <w:rFonts w:cs="Arial"/>
        </w:rPr>
      </w:pPr>
      <w:r w:rsidRPr="00E54AE9">
        <w:rPr>
          <w:rFonts w:cs="Arial"/>
        </w:rPr>
        <w:t>Styret ber bankens forstanderskap om fullmakt til å erverve og etablere pant i egne egenkapitalbevis i henhold til Lov om finansforetak og finanskonsern på følgende grunnlag:</w:t>
      </w:r>
    </w:p>
    <w:p w14:paraId="6D023278" w14:textId="77777777" w:rsidR="00BD249B" w:rsidRPr="00E54AE9" w:rsidRDefault="00BD249B" w:rsidP="00BD249B">
      <w:pPr>
        <w:rPr>
          <w:rFonts w:cs="Arial"/>
        </w:rPr>
      </w:pPr>
    </w:p>
    <w:p w14:paraId="085723B4" w14:textId="77777777" w:rsidR="00BD249B" w:rsidRDefault="00BD249B" w:rsidP="00BD249B">
      <w:pPr>
        <w:pStyle w:val="Listeavsnitt"/>
        <w:numPr>
          <w:ilvl w:val="0"/>
          <w:numId w:val="2"/>
        </w:numPr>
        <w:tabs>
          <w:tab w:val="clear" w:pos="851"/>
        </w:tabs>
        <w:spacing w:after="200" w:line="276" w:lineRule="auto"/>
      </w:pPr>
      <w:r w:rsidRPr="004F6642">
        <w:t>Banken kan, i en eller flere omganger, erverve egne egenkapitalbevis</w:t>
      </w:r>
    </w:p>
    <w:p w14:paraId="1201587B" w14:textId="77777777" w:rsidR="00BD249B" w:rsidRPr="004F6642" w:rsidRDefault="00BD249B" w:rsidP="00BD249B">
      <w:pPr>
        <w:pStyle w:val="Listeavsnitt"/>
        <w:tabs>
          <w:tab w:val="clear" w:pos="851"/>
        </w:tabs>
        <w:spacing w:after="200" w:line="276" w:lineRule="auto"/>
      </w:pPr>
    </w:p>
    <w:p w14:paraId="58AC20FA" w14:textId="77777777" w:rsidR="00BD249B" w:rsidRDefault="00BD249B" w:rsidP="00BD249B">
      <w:pPr>
        <w:pStyle w:val="Listeavsnitt"/>
        <w:numPr>
          <w:ilvl w:val="0"/>
          <w:numId w:val="2"/>
        </w:numPr>
        <w:tabs>
          <w:tab w:val="clear" w:pos="851"/>
        </w:tabs>
        <w:spacing w:after="200" w:line="276" w:lineRule="auto"/>
      </w:pPr>
      <w:r w:rsidRPr="004F6642">
        <w:t>Den samlede pålydende beholdningen som banken eier og/eller har avtalepant i, kan ikke overstige 10 % av bankens egenkapitalbeviskapital.</w:t>
      </w:r>
    </w:p>
    <w:p w14:paraId="5E79FCCC" w14:textId="77777777" w:rsidR="00BD249B" w:rsidRPr="004F6642" w:rsidRDefault="00BD249B" w:rsidP="00BD249B">
      <w:pPr>
        <w:pStyle w:val="Listeavsnitt"/>
        <w:tabs>
          <w:tab w:val="clear" w:pos="851"/>
        </w:tabs>
        <w:spacing w:after="200" w:line="276" w:lineRule="auto"/>
      </w:pPr>
    </w:p>
    <w:p w14:paraId="08E4001F" w14:textId="77777777" w:rsidR="00BD249B" w:rsidRDefault="00BD249B" w:rsidP="00BD249B">
      <w:pPr>
        <w:pStyle w:val="Listeavsnitt"/>
        <w:numPr>
          <w:ilvl w:val="0"/>
          <w:numId w:val="2"/>
        </w:numPr>
        <w:tabs>
          <w:tab w:val="clear" w:pos="851"/>
        </w:tabs>
        <w:spacing w:after="200" w:line="276" w:lineRule="auto"/>
      </w:pPr>
      <w:r w:rsidRPr="004F6642">
        <w:t xml:space="preserve">Erverv av egenkapitalbevis skal skje ved kjøp i verdipapirmarkedet via Oslo Børs eller annet regulert marked. Avhendelse skal skje gjennom salg i samme marked, unntatt ved utdelinger til bankens ansatte og tillitsvalgte. </w:t>
      </w:r>
    </w:p>
    <w:p w14:paraId="2DE548DB" w14:textId="77777777" w:rsidR="00BD249B" w:rsidRPr="004F6642" w:rsidRDefault="00BD249B" w:rsidP="00BD249B">
      <w:pPr>
        <w:pStyle w:val="Listeavsnitt"/>
        <w:tabs>
          <w:tab w:val="clear" w:pos="851"/>
        </w:tabs>
        <w:spacing w:after="200" w:line="276" w:lineRule="auto"/>
      </w:pPr>
    </w:p>
    <w:p w14:paraId="5028B7C0" w14:textId="77777777" w:rsidR="00BD249B" w:rsidRDefault="00BD249B" w:rsidP="00BD249B">
      <w:pPr>
        <w:pStyle w:val="Listeavsnitt"/>
        <w:numPr>
          <w:ilvl w:val="0"/>
          <w:numId w:val="2"/>
        </w:numPr>
        <w:tabs>
          <w:tab w:val="clear" w:pos="851"/>
        </w:tabs>
        <w:spacing w:after="200" w:line="276" w:lineRule="auto"/>
      </w:pPr>
      <w:r w:rsidRPr="004F6642">
        <w:t>Banken kan totalt kjøpe SADG pålydende MNOK 23,015 (tilsvarende 2.3</w:t>
      </w:r>
      <w:r>
        <w:t>0</w:t>
      </w:r>
      <w:r w:rsidRPr="004F6642">
        <w:t>1</w:t>
      </w:r>
      <w:r>
        <w:t>.</w:t>
      </w:r>
      <w:r w:rsidRPr="004F6642">
        <w:t>490 SADG). Minste kjøpskurs kan være NOK 1 og høyeste NOK 150.</w:t>
      </w:r>
    </w:p>
    <w:p w14:paraId="451E1173" w14:textId="77777777" w:rsidR="00BD249B" w:rsidRPr="004F6642" w:rsidRDefault="00BD249B" w:rsidP="00BD249B">
      <w:pPr>
        <w:pStyle w:val="Listeavsnitt"/>
        <w:tabs>
          <w:tab w:val="clear" w:pos="851"/>
        </w:tabs>
        <w:spacing w:after="200" w:line="276" w:lineRule="auto"/>
      </w:pPr>
    </w:p>
    <w:p w14:paraId="2D90344E" w14:textId="77777777" w:rsidR="00BD249B" w:rsidRDefault="00BD249B" w:rsidP="00BD249B">
      <w:pPr>
        <w:pStyle w:val="Listeavsnitt"/>
        <w:numPr>
          <w:ilvl w:val="0"/>
          <w:numId w:val="2"/>
        </w:numPr>
        <w:tabs>
          <w:tab w:val="clear" w:pos="851"/>
        </w:tabs>
        <w:spacing w:after="200" w:line="276" w:lineRule="auto"/>
      </w:pPr>
      <w:r w:rsidRPr="004F6642">
        <w:t>Banken skal anses som primærinnsider.</w:t>
      </w:r>
    </w:p>
    <w:p w14:paraId="103371C6" w14:textId="77777777" w:rsidR="00BD249B" w:rsidRDefault="00BD249B" w:rsidP="00BD249B">
      <w:pPr>
        <w:pStyle w:val="Listeavsnitt"/>
      </w:pPr>
    </w:p>
    <w:p w14:paraId="20A07FD0" w14:textId="77777777" w:rsidR="00BD249B" w:rsidRPr="004F6642" w:rsidRDefault="00BD249B" w:rsidP="00BD249B">
      <w:pPr>
        <w:pStyle w:val="Listeavsnitt"/>
        <w:tabs>
          <w:tab w:val="clear" w:pos="851"/>
        </w:tabs>
        <w:spacing w:after="200" w:line="276" w:lineRule="auto"/>
      </w:pPr>
    </w:p>
    <w:p w14:paraId="485421F5" w14:textId="77777777" w:rsidR="00BD249B" w:rsidRPr="004F6642" w:rsidRDefault="00BD249B" w:rsidP="00BD249B">
      <w:pPr>
        <w:pStyle w:val="Listeavsnitt"/>
        <w:numPr>
          <w:ilvl w:val="0"/>
          <w:numId w:val="2"/>
        </w:numPr>
        <w:tabs>
          <w:tab w:val="clear" w:pos="851"/>
        </w:tabs>
        <w:spacing w:after="200" w:line="276" w:lineRule="auto"/>
      </w:pPr>
      <w:r w:rsidRPr="004F6642">
        <w:t>Fullmakten kan benyttes fra det tidspunkt den er:</w:t>
      </w:r>
    </w:p>
    <w:p w14:paraId="5EA79436" w14:textId="77777777" w:rsidR="00BD249B" w:rsidRPr="004F6642" w:rsidRDefault="00BD249B" w:rsidP="00BD249B">
      <w:pPr>
        <w:pStyle w:val="Listeavsnitt"/>
        <w:numPr>
          <w:ilvl w:val="1"/>
          <w:numId w:val="2"/>
        </w:numPr>
        <w:tabs>
          <w:tab w:val="clear" w:pos="851"/>
        </w:tabs>
        <w:spacing w:after="200" w:line="276" w:lineRule="auto"/>
      </w:pPr>
      <w:r w:rsidRPr="004F6642">
        <w:t xml:space="preserve">Godkjent av Finanstilsynet, og </w:t>
      </w:r>
    </w:p>
    <w:p w14:paraId="5DEDBE25" w14:textId="77777777" w:rsidR="00BD249B" w:rsidRDefault="00BD249B" w:rsidP="00BD249B">
      <w:pPr>
        <w:pStyle w:val="Listeavsnitt"/>
        <w:numPr>
          <w:ilvl w:val="1"/>
          <w:numId w:val="2"/>
        </w:numPr>
        <w:tabs>
          <w:tab w:val="clear" w:pos="851"/>
        </w:tabs>
        <w:spacing w:after="200" w:line="276" w:lineRule="auto"/>
      </w:pPr>
      <w:r w:rsidRPr="004F6642">
        <w:t>Registrert i Foretaksregisteret</w:t>
      </w:r>
    </w:p>
    <w:p w14:paraId="04A48C2E" w14:textId="77777777" w:rsidR="00BD249B" w:rsidRPr="004F6642" w:rsidRDefault="00BD249B" w:rsidP="00BD249B">
      <w:pPr>
        <w:pStyle w:val="Listeavsnitt"/>
        <w:tabs>
          <w:tab w:val="clear" w:pos="851"/>
        </w:tabs>
        <w:spacing w:after="200" w:line="276" w:lineRule="auto"/>
        <w:ind w:left="1440"/>
      </w:pPr>
    </w:p>
    <w:p w14:paraId="37A2620E" w14:textId="77777777" w:rsidR="00BD249B" w:rsidRPr="004F6642" w:rsidRDefault="00BD249B" w:rsidP="00BD249B">
      <w:pPr>
        <w:pStyle w:val="Listeavsnitt"/>
        <w:numPr>
          <w:ilvl w:val="0"/>
          <w:numId w:val="2"/>
        </w:numPr>
        <w:tabs>
          <w:tab w:val="clear" w:pos="851"/>
        </w:tabs>
        <w:spacing w:after="200" w:line="276" w:lineRule="auto"/>
      </w:pPr>
      <w:r w:rsidRPr="004F6642">
        <w:t>Fullmakten kan benyttes frem til og med ordinært forstanderskapsmøte i 202</w:t>
      </w:r>
      <w:r>
        <w:t>3</w:t>
      </w:r>
      <w:r w:rsidRPr="004F6642">
        <w:t>, dog ikke lengre enn 18 mnd. etter dagens dato.</w:t>
      </w:r>
    </w:p>
    <w:p w14:paraId="3D79D4D9" w14:textId="77777777" w:rsidR="00BD249B" w:rsidRPr="00F61453" w:rsidRDefault="00BD249B" w:rsidP="00BD249B">
      <w:pPr>
        <w:rPr>
          <w:rFonts w:ascii="Arial" w:hAnsi="Arial" w:cs="Arial"/>
        </w:rPr>
      </w:pPr>
    </w:p>
    <w:p w14:paraId="16AEB3FC" w14:textId="77777777" w:rsidR="00793035" w:rsidRPr="00D317AC" w:rsidRDefault="00793035" w:rsidP="00793035">
      <w:pPr>
        <w:jc w:val="center"/>
        <w:rPr>
          <w:rFonts w:ascii="Arial" w:hAnsi="Arial" w:cs="Arial"/>
          <w:b/>
          <w:szCs w:val="28"/>
        </w:rPr>
      </w:pPr>
    </w:p>
    <w:p w14:paraId="6D4821D8" w14:textId="77777777" w:rsidR="008B5F58" w:rsidRPr="004400DA" w:rsidRDefault="008B5F58" w:rsidP="00A9415E">
      <w:pPr>
        <w:pStyle w:val="NormalWeb"/>
        <w:rPr>
          <w:rFonts w:asciiTheme="minorHAnsi" w:hAnsiTheme="minorHAnsi" w:cs="Arial"/>
          <w:color w:val="000000"/>
        </w:rPr>
      </w:pPr>
    </w:p>
    <w:sectPr w:rsidR="008B5F58" w:rsidRPr="004400DA" w:rsidSect="004400DA">
      <w:headerReference w:type="even" r:id="rId11"/>
      <w:headerReference w:type="default" r:id="rId12"/>
      <w:headerReference w:type="first" r:id="rId13"/>
      <w:pgSz w:w="11900" w:h="16840"/>
      <w:pgMar w:top="2268" w:right="567" w:bottom="1134" w:left="1797"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759A" w14:textId="77777777" w:rsidR="00975E12" w:rsidRDefault="00975E12">
      <w:r>
        <w:separator/>
      </w:r>
    </w:p>
  </w:endnote>
  <w:endnote w:type="continuationSeparator" w:id="0">
    <w:p w14:paraId="34BCC799" w14:textId="77777777" w:rsidR="00975E12" w:rsidRDefault="00975E12">
      <w:r>
        <w:continuationSeparator/>
      </w:r>
    </w:p>
  </w:endnote>
  <w:endnote w:type="continuationNotice" w:id="1">
    <w:p w14:paraId="5481F7CF" w14:textId="77777777" w:rsidR="0041054B" w:rsidRDefault="00410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variable"/>
    <w:sig w:usb0="00000000"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Spiegel">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piegel-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BF81" w14:textId="77777777" w:rsidR="00975E12" w:rsidRDefault="00975E12">
      <w:r>
        <w:separator/>
      </w:r>
    </w:p>
  </w:footnote>
  <w:footnote w:type="continuationSeparator" w:id="0">
    <w:p w14:paraId="510C4045" w14:textId="77777777" w:rsidR="00975E12" w:rsidRDefault="00975E12">
      <w:r>
        <w:continuationSeparator/>
      </w:r>
    </w:p>
  </w:footnote>
  <w:footnote w:type="continuationNotice" w:id="1">
    <w:p w14:paraId="2DFC278C" w14:textId="77777777" w:rsidR="0041054B" w:rsidRDefault="00410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C89B" w14:textId="77777777" w:rsidR="008B5F58" w:rsidRDefault="00B65915">
    <w:pPr>
      <w:pStyle w:val="Topptekst"/>
    </w:pPr>
    <w:r>
      <w:rPr>
        <w:noProof/>
      </w:rPr>
      <w:drawing>
        <wp:inline distT="0" distB="0" distL="0" distR="0" wp14:anchorId="36CF36F3" wp14:editId="467BE171">
          <wp:extent cx="553720" cy="327025"/>
          <wp:effectExtent l="0" t="0" r="5080" b="3175"/>
          <wp:docPr id="3" name="Bilde 3" descr="logotopp_boligkred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opp_boligkred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327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0B7D" w14:textId="77777777" w:rsidR="008B5F58" w:rsidRDefault="008B5F58" w:rsidP="008B5F58">
    <w:pPr>
      <w:pStyle w:val="Topptekst"/>
      <w:jc w:val="right"/>
    </w:pPr>
  </w:p>
  <w:p w14:paraId="7AEE6770" w14:textId="77777777" w:rsidR="008B5F58" w:rsidRDefault="00CC1351" w:rsidP="008B5F58">
    <w:pPr>
      <w:pStyle w:val="Topptekst"/>
      <w:jc w:val="right"/>
    </w:pPr>
    <w:r>
      <w:rPr>
        <w:noProof/>
      </w:rPr>
      <w:drawing>
        <wp:anchor distT="0" distB="0" distL="114300" distR="114300" simplePos="0" relativeHeight="251658240" behindDoc="1" locked="0" layoutInCell="1" allowOverlap="1" wp14:anchorId="19849733" wp14:editId="0EA94FA1">
          <wp:simplePos x="0" y="0"/>
          <wp:positionH relativeFrom="page">
            <wp:align>right</wp:align>
          </wp:positionH>
          <wp:positionV relativeFrom="page">
            <wp:align>top</wp:align>
          </wp:positionV>
          <wp:extent cx="2880000" cy="1980000"/>
          <wp:effectExtent l="0" t="0" r="0" b="127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b_brevmal_header_s2.bmp"/>
                  <pic:cNvPicPr/>
                </pic:nvPicPr>
                <pic:blipFill>
                  <a:blip r:embed="rId1">
                    <a:extLst>
                      <a:ext uri="{28A0092B-C50C-407E-A947-70E740481C1C}">
                        <a14:useLocalDpi xmlns:a14="http://schemas.microsoft.com/office/drawing/2010/main" val="0"/>
                      </a:ext>
                    </a:extLst>
                  </a:blip>
                  <a:stretch>
                    <a:fillRect/>
                  </a:stretch>
                </pic:blipFill>
                <pic:spPr>
                  <a:xfrm>
                    <a:off x="0" y="0"/>
                    <a:ext cx="2880000" cy="1980000"/>
                  </a:xfrm>
                  <a:prstGeom prst="rect">
                    <a:avLst/>
                  </a:prstGeom>
                </pic:spPr>
              </pic:pic>
            </a:graphicData>
          </a:graphic>
          <wp14:sizeRelH relativeFrom="margin">
            <wp14:pctWidth>0</wp14:pctWidth>
          </wp14:sizeRelH>
          <wp14:sizeRelV relativeFrom="margin">
            <wp14:pctHeight>0</wp14:pctHeight>
          </wp14:sizeRelV>
        </wp:anchor>
      </w:drawing>
    </w:r>
  </w:p>
  <w:p w14:paraId="27033A43" w14:textId="77777777" w:rsidR="008B5F58" w:rsidRDefault="008B5F58" w:rsidP="008B5F58">
    <w:pPr>
      <w:pStyle w:val="BasicParagraph"/>
      <w:rPr>
        <w:rFonts w:ascii="Spiegel-Bold" w:hAnsi="Spiegel-Bold" w:cs="Spiegel-Bold"/>
        <w:b/>
        <w:bCs/>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33D" w14:textId="77777777" w:rsidR="00833C86" w:rsidRPr="00D317AC" w:rsidRDefault="00833C86" w:rsidP="00833C86">
    <w:pPr>
      <w:pStyle w:val="Topptekst"/>
      <w:jc w:val="center"/>
      <w:rPr>
        <w:i/>
      </w:rPr>
    </w:pPr>
    <w:proofErr w:type="spellStart"/>
    <w:r>
      <w:rPr>
        <w:i/>
      </w:rPr>
      <w:t>Forstanderskapsmøte</w:t>
    </w:r>
    <w:proofErr w:type="spellEnd"/>
    <w:r>
      <w:rPr>
        <w:i/>
      </w:rPr>
      <w:t xml:space="preserve"> 23.03.2022</w:t>
    </w:r>
  </w:p>
  <w:p w14:paraId="209A1FC4" w14:textId="77777777" w:rsidR="00EA3B47" w:rsidRDefault="004A1670" w:rsidP="008B5F58">
    <w:pPr>
      <w:pStyle w:val="Topptekst"/>
      <w:jc w:val="right"/>
      <w:rPr>
        <w:noProof/>
      </w:rPr>
    </w:pPr>
    <w:r>
      <w:rPr>
        <w:noProof/>
      </w:rPr>
      <w:drawing>
        <wp:anchor distT="0" distB="0" distL="114300" distR="114300" simplePos="0" relativeHeight="251658241" behindDoc="1" locked="0" layoutInCell="1" allowOverlap="1" wp14:anchorId="10608DA3" wp14:editId="632657E4">
          <wp:simplePos x="0" y="0"/>
          <wp:positionH relativeFrom="column">
            <wp:posOffset>3352870</wp:posOffset>
          </wp:positionH>
          <wp:positionV relativeFrom="paragraph">
            <wp:posOffset>-256540</wp:posOffset>
          </wp:positionV>
          <wp:extent cx="3049200" cy="2145600"/>
          <wp:effectExtent l="0" t="0" r="0" b="1270"/>
          <wp:wrapNone/>
          <wp:docPr id="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pic:nvPicPr>
                <pic:blipFill>
                  <a:blip r:embed="rId1"/>
                  <a:stretch>
                    <a:fillRect/>
                  </a:stretch>
                </pic:blipFill>
                <pic:spPr>
                  <a:xfrm>
                    <a:off x="0" y="0"/>
                    <a:ext cx="3049200" cy="2145600"/>
                  </a:xfrm>
                  <a:prstGeom prst="rect">
                    <a:avLst/>
                  </a:prstGeom>
                </pic:spPr>
              </pic:pic>
            </a:graphicData>
          </a:graphic>
          <wp14:sizeRelH relativeFrom="margin">
            <wp14:pctWidth>0</wp14:pctWidth>
          </wp14:sizeRelH>
          <wp14:sizeRelV relativeFrom="margin">
            <wp14:pctHeight>0</wp14:pctHeight>
          </wp14:sizeRelV>
        </wp:anchor>
      </w:drawing>
    </w:r>
  </w:p>
  <w:p w14:paraId="53C1669D" w14:textId="77777777" w:rsidR="008B5F58" w:rsidRDefault="00EA3B47" w:rsidP="008B5F58">
    <w:pPr>
      <w:pStyle w:val="Topptekst"/>
      <w:jc w:val="right"/>
    </w:pPr>
    <w:r>
      <w:rPr>
        <w:noProof/>
      </w:rPr>
      <w:t xml:space="preserve">   </w:t>
    </w:r>
    <w:r>
      <w:rPr>
        <w:noProof/>
      </w:rPr>
      <w:ptab w:relativeTo="margin" w:alignment="right" w:leader="none"/>
    </w:r>
    <w:r>
      <w:rPr>
        <w:noProof/>
      </w:rPr>
      <w:t xml:space="preserve">          </w:t>
    </w:r>
  </w:p>
  <w:p w14:paraId="3D8A68A8" w14:textId="77777777" w:rsidR="008B5F58" w:rsidRDefault="006B143E" w:rsidP="006B143E">
    <w:pPr>
      <w:pStyle w:val="Topptekst"/>
      <w:tabs>
        <w:tab w:val="clear" w:pos="4536"/>
        <w:tab w:val="clear" w:pos="9072"/>
        <w:tab w:val="left" w:pos="6059"/>
      </w:tabs>
    </w:pPr>
    <w:r>
      <w:tab/>
    </w:r>
  </w:p>
  <w:p w14:paraId="01DDC3C9" w14:textId="77777777" w:rsidR="008B5F58" w:rsidRDefault="008B5F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2A9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7C8A"/>
    <w:multiLevelType w:val="hybridMultilevel"/>
    <w:tmpl w:val="2998F5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5E"/>
    <w:rsid w:val="000966C9"/>
    <w:rsid w:val="00182E0B"/>
    <w:rsid w:val="001F36ED"/>
    <w:rsid w:val="00204A19"/>
    <w:rsid w:val="00254758"/>
    <w:rsid w:val="00263CB4"/>
    <w:rsid w:val="002A595F"/>
    <w:rsid w:val="002E204D"/>
    <w:rsid w:val="002E43EA"/>
    <w:rsid w:val="003441DF"/>
    <w:rsid w:val="00402483"/>
    <w:rsid w:val="0041054B"/>
    <w:rsid w:val="004400DA"/>
    <w:rsid w:val="00480B69"/>
    <w:rsid w:val="004A1670"/>
    <w:rsid w:val="004C58FE"/>
    <w:rsid w:val="00511898"/>
    <w:rsid w:val="00573932"/>
    <w:rsid w:val="005D4E4E"/>
    <w:rsid w:val="0061004E"/>
    <w:rsid w:val="00684AEC"/>
    <w:rsid w:val="006B143E"/>
    <w:rsid w:val="006D5E1A"/>
    <w:rsid w:val="00793035"/>
    <w:rsid w:val="007B287A"/>
    <w:rsid w:val="007D4358"/>
    <w:rsid w:val="008337DC"/>
    <w:rsid w:val="00833C86"/>
    <w:rsid w:val="00861373"/>
    <w:rsid w:val="008B5F58"/>
    <w:rsid w:val="008E33E2"/>
    <w:rsid w:val="0091607F"/>
    <w:rsid w:val="00952616"/>
    <w:rsid w:val="00953506"/>
    <w:rsid w:val="00975E12"/>
    <w:rsid w:val="009F6E47"/>
    <w:rsid w:val="00A66915"/>
    <w:rsid w:val="00A9415E"/>
    <w:rsid w:val="00AF1FBD"/>
    <w:rsid w:val="00B635AE"/>
    <w:rsid w:val="00B65915"/>
    <w:rsid w:val="00BD249B"/>
    <w:rsid w:val="00C607F2"/>
    <w:rsid w:val="00C64A5E"/>
    <w:rsid w:val="00CC1351"/>
    <w:rsid w:val="00D22C37"/>
    <w:rsid w:val="00D86055"/>
    <w:rsid w:val="00E202F2"/>
    <w:rsid w:val="00EA3B47"/>
    <w:rsid w:val="00EC1789"/>
    <w:rsid w:val="00F67C36"/>
    <w:rsid w:val="00FD4CF6"/>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89DB879"/>
  <w14:defaultImageDpi w14:val="32767"/>
  <w15:chartTrackingRefBased/>
  <w15:docId w15:val="{7CDC24B0-FF3E-48CD-8446-0AFA010C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nb-NO" w:eastAsia="nb-NO" w:bidi="ar-SA"/>
      </w:rPr>
    </w:rPrDefault>
    <w:pPrDefault/>
  </w:docDefaults>
  <w:latentStyles w:defLockedState="0" w:defUIPriority="0" w:defSemiHidden="0" w:defUnhideWhenUsed="0" w:defQFormat="0" w:count="376">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15E"/>
    <w:rPr>
      <w:rFonts w:ascii="Calibri" w:eastAsia="Calibri" w:hAnsi="Calibri"/>
      <w:sz w:val="22"/>
      <w:szCs w:val="22"/>
    </w:rPr>
  </w:style>
  <w:style w:type="paragraph" w:styleId="Overskrift1">
    <w:name w:val="heading 1"/>
    <w:basedOn w:val="Normal"/>
    <w:next w:val="Normal"/>
    <w:link w:val="Overskrift1Tegn"/>
    <w:rsid w:val="008B1A46"/>
    <w:pPr>
      <w:keepNext/>
      <w:spacing w:before="240" w:after="60"/>
      <w:outlineLvl w:val="0"/>
    </w:pPr>
    <w:rPr>
      <w:rFonts w:ascii="Arial-BoldMT" w:eastAsia="Times New Roman" w:hAnsi="Arial-BoldMT"/>
      <w:bCs/>
      <w:kern w:val="32"/>
      <w:sz w:val="28"/>
      <w:szCs w:val="32"/>
    </w:rPr>
  </w:style>
  <w:style w:type="paragraph" w:styleId="Overskrift2">
    <w:name w:val="heading 2"/>
    <w:basedOn w:val="Normal"/>
    <w:next w:val="Normal"/>
    <w:link w:val="Overskrift2Tegn"/>
    <w:rsid w:val="008B1A46"/>
    <w:pPr>
      <w:keepNext/>
      <w:spacing w:before="240" w:after="60"/>
      <w:outlineLvl w:val="1"/>
    </w:pPr>
    <w:rPr>
      <w:rFonts w:ascii="Arial-BoldMT" w:eastAsia="Times New Roman" w:hAnsi="Arial-BoldMT"/>
      <w:bCs/>
      <w:iCs/>
      <w:sz w:val="20"/>
      <w:szCs w:val="28"/>
    </w:rPr>
  </w:style>
  <w:style w:type="paragraph" w:styleId="Overskrift3">
    <w:name w:val="heading 3"/>
    <w:basedOn w:val="Normal"/>
    <w:next w:val="Normal"/>
    <w:link w:val="Overskrift3Tegn"/>
    <w:rsid w:val="00862830"/>
    <w:pPr>
      <w:keepNext/>
      <w:spacing w:before="240" w:after="60"/>
      <w:outlineLvl w:val="2"/>
    </w:pPr>
    <w:rPr>
      <w:rFonts w:ascii="Arial" w:eastAsia="Times New Roman" w:hAnsi="Arial"/>
      <w:bCs/>
      <w:sz w:val="20"/>
      <w:szCs w:val="2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B9436C"/>
    <w:pPr>
      <w:spacing w:after="200"/>
    </w:pPr>
    <w:rPr>
      <w:sz w:val="24"/>
      <w:szCs w:val="24"/>
      <w:lang w:eastAsia="en-US"/>
    </w:rPr>
    <w:tblPr>
      <w:tblInd w:w="0" w:type="dxa"/>
      <w:tblCellMar>
        <w:top w:w="0" w:type="dxa"/>
        <w:left w:w="108" w:type="dxa"/>
        <w:bottom w:w="0" w:type="dxa"/>
        <w:right w:w="108" w:type="dxa"/>
      </w:tblCellMar>
    </w:tblPr>
  </w:style>
  <w:style w:type="paragraph" w:styleId="Topptekst">
    <w:name w:val="header"/>
    <w:basedOn w:val="Normal"/>
    <w:link w:val="TopptekstTegn"/>
    <w:uiPriority w:val="99"/>
    <w:unhideWhenUsed/>
    <w:rsid w:val="006F5F39"/>
    <w:pPr>
      <w:tabs>
        <w:tab w:val="center" w:pos="4536"/>
        <w:tab w:val="right" w:pos="9072"/>
      </w:tabs>
    </w:pPr>
    <w:rPr>
      <w:rFonts w:ascii="Arial" w:eastAsia="Times New Roman" w:hAnsi="Arial"/>
      <w:sz w:val="20"/>
      <w:szCs w:val="24"/>
    </w:rPr>
  </w:style>
  <w:style w:type="character" w:customStyle="1" w:styleId="TopptekstTegn">
    <w:name w:val="Topptekst Tegn"/>
    <w:basedOn w:val="Standardskriftforavsnitt"/>
    <w:link w:val="Topptekst"/>
    <w:uiPriority w:val="99"/>
    <w:rsid w:val="006F5F39"/>
    <w:rPr>
      <w:rFonts w:ascii="Arial" w:hAnsi="Arial"/>
      <w:sz w:val="24"/>
      <w:szCs w:val="24"/>
      <w:lang w:val="en-GB"/>
    </w:rPr>
  </w:style>
  <w:style w:type="paragraph" w:styleId="Bunntekst">
    <w:name w:val="footer"/>
    <w:basedOn w:val="Normal"/>
    <w:link w:val="BunntekstTegn"/>
    <w:uiPriority w:val="99"/>
    <w:unhideWhenUsed/>
    <w:rsid w:val="006F5F39"/>
    <w:pPr>
      <w:tabs>
        <w:tab w:val="center" w:pos="4536"/>
        <w:tab w:val="right" w:pos="9072"/>
      </w:tabs>
    </w:pPr>
    <w:rPr>
      <w:rFonts w:ascii="Arial" w:eastAsia="Times New Roman" w:hAnsi="Arial"/>
      <w:sz w:val="20"/>
      <w:szCs w:val="24"/>
    </w:rPr>
  </w:style>
  <w:style w:type="character" w:customStyle="1" w:styleId="BunntekstTegn">
    <w:name w:val="Bunntekst Tegn"/>
    <w:basedOn w:val="Standardskriftforavsnitt"/>
    <w:link w:val="Bunntekst"/>
    <w:uiPriority w:val="99"/>
    <w:rsid w:val="006F5F39"/>
    <w:rPr>
      <w:rFonts w:ascii="Arial" w:hAnsi="Arial"/>
      <w:sz w:val="24"/>
      <w:szCs w:val="24"/>
      <w:lang w:val="en-GB"/>
    </w:rPr>
  </w:style>
  <w:style w:type="paragraph" w:customStyle="1" w:styleId="BasicParagraph">
    <w:name w:val="[Basic Paragraph]"/>
    <w:basedOn w:val="Normal"/>
    <w:uiPriority w:val="99"/>
    <w:rsid w:val="006F5F39"/>
    <w:pPr>
      <w:widowControl w:val="0"/>
      <w:autoSpaceDE w:val="0"/>
      <w:autoSpaceDN w:val="0"/>
      <w:adjustRightInd w:val="0"/>
      <w:spacing w:line="288" w:lineRule="auto"/>
      <w:textAlignment w:val="center"/>
    </w:pPr>
    <w:rPr>
      <w:rFonts w:ascii="Times-Roman" w:eastAsia="Times New Roman" w:hAnsi="Times-Roman" w:cs="Times-Roman"/>
      <w:color w:val="000000"/>
      <w:sz w:val="20"/>
      <w:szCs w:val="24"/>
      <w:lang w:val="en-US"/>
    </w:rPr>
  </w:style>
  <w:style w:type="character" w:styleId="Hyperkobling">
    <w:name w:val="Hyperlink"/>
    <w:basedOn w:val="Standardskriftforavsnitt"/>
    <w:uiPriority w:val="99"/>
    <w:unhideWhenUsed/>
    <w:rsid w:val="006F5F39"/>
    <w:rPr>
      <w:color w:val="AD8605"/>
      <w:u w:val="single"/>
    </w:rPr>
  </w:style>
  <w:style w:type="character" w:customStyle="1" w:styleId="Overskrift1Tegn">
    <w:name w:val="Overskrift 1 Tegn"/>
    <w:basedOn w:val="Standardskriftforavsnitt"/>
    <w:link w:val="Overskrift1"/>
    <w:rsid w:val="008B1A46"/>
    <w:rPr>
      <w:rFonts w:ascii="Arial-BoldMT" w:eastAsia="Times New Roman" w:hAnsi="Arial-BoldMT"/>
      <w:bCs/>
      <w:kern w:val="32"/>
      <w:sz w:val="28"/>
      <w:szCs w:val="32"/>
    </w:rPr>
  </w:style>
  <w:style w:type="character" w:customStyle="1" w:styleId="Overskrift2Tegn">
    <w:name w:val="Overskrift 2 Tegn"/>
    <w:basedOn w:val="Standardskriftforavsnitt"/>
    <w:link w:val="Overskrift2"/>
    <w:rsid w:val="008B1A46"/>
    <w:rPr>
      <w:rFonts w:ascii="Arial-BoldMT" w:eastAsia="Times New Roman" w:hAnsi="Arial-BoldMT"/>
      <w:bCs/>
      <w:iCs/>
      <w:szCs w:val="28"/>
    </w:rPr>
  </w:style>
  <w:style w:type="character" w:customStyle="1" w:styleId="Overskrift3Tegn">
    <w:name w:val="Overskrift 3 Tegn"/>
    <w:basedOn w:val="Standardskriftforavsnitt"/>
    <w:link w:val="Overskrift3"/>
    <w:rsid w:val="00862830"/>
    <w:rPr>
      <w:rFonts w:ascii="Spiegel" w:eastAsia="Times New Roman" w:hAnsi="Spiegel" w:cs="Times New Roman"/>
      <w:bCs/>
      <w:szCs w:val="26"/>
      <w:u w:val="single"/>
    </w:rPr>
  </w:style>
  <w:style w:type="paragraph" w:styleId="Dokumentkart">
    <w:name w:val="Document Map"/>
    <w:basedOn w:val="Normal"/>
    <w:link w:val="DokumentkartTegn"/>
    <w:rsid w:val="009A74A5"/>
    <w:rPr>
      <w:rFonts w:ascii="Lucida Grande" w:hAnsi="Lucida Grande"/>
      <w:sz w:val="24"/>
    </w:rPr>
  </w:style>
  <w:style w:type="character" w:customStyle="1" w:styleId="DokumentkartTegn">
    <w:name w:val="Dokumentkart Tegn"/>
    <w:basedOn w:val="Standardskriftforavsnitt"/>
    <w:link w:val="Dokumentkart"/>
    <w:rsid w:val="009A74A5"/>
    <w:rPr>
      <w:rFonts w:ascii="Lucida Grande" w:eastAsia="Times New Roman" w:hAnsi="Lucida Grande"/>
      <w:sz w:val="24"/>
      <w:szCs w:val="24"/>
    </w:rPr>
  </w:style>
  <w:style w:type="paragraph" w:styleId="NormalWeb">
    <w:name w:val="Normal (Web)"/>
    <w:basedOn w:val="Normal"/>
    <w:uiPriority w:val="99"/>
    <w:unhideWhenUsed/>
    <w:rsid w:val="00C64A5E"/>
    <w:pPr>
      <w:spacing w:before="100" w:beforeAutospacing="1" w:after="100" w:afterAutospacing="1"/>
    </w:pPr>
    <w:rPr>
      <w:rFonts w:ascii="Times New Roman" w:eastAsia="Times New Roman" w:hAnsi="Times New Roman"/>
      <w:sz w:val="24"/>
      <w:szCs w:val="24"/>
    </w:rPr>
  </w:style>
  <w:style w:type="character" w:styleId="Ulstomtale">
    <w:name w:val="Unresolved Mention"/>
    <w:basedOn w:val="Standardskriftforavsnitt"/>
    <w:uiPriority w:val="99"/>
    <w:semiHidden/>
    <w:unhideWhenUsed/>
    <w:rsid w:val="00C64A5E"/>
    <w:rPr>
      <w:color w:val="605E5C"/>
      <w:shd w:val="clear" w:color="auto" w:fill="E1DFDD"/>
    </w:rPr>
  </w:style>
  <w:style w:type="table" w:styleId="Tabellrutenett">
    <w:name w:val="Table Grid"/>
    <w:basedOn w:val="Vanligtabell"/>
    <w:uiPriority w:val="59"/>
    <w:rsid w:val="00BD24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D249B"/>
    <w:pPr>
      <w:tabs>
        <w:tab w:val="left" w:pos="851"/>
      </w:tabs>
      <w:ind w:left="720"/>
      <w:contextualSpacing/>
    </w:pPr>
    <w:rPr>
      <w:rFonts w:ascii="Arial" w:eastAsia="Times New Roman" w:hAnsi="Arial"/>
      <w:lang w:eastAsia="en-US"/>
    </w:rPr>
  </w:style>
  <w:style w:type="paragraph" w:styleId="Rentekst">
    <w:name w:val="Plain Text"/>
    <w:basedOn w:val="Normal"/>
    <w:link w:val="RentekstTegn"/>
    <w:uiPriority w:val="99"/>
    <w:unhideWhenUsed/>
    <w:rsid w:val="00BD249B"/>
    <w:rPr>
      <w:rFonts w:ascii="Consolas" w:eastAsiaTheme="minorEastAsia" w:hAnsi="Consolas"/>
      <w:sz w:val="21"/>
      <w:szCs w:val="21"/>
    </w:rPr>
  </w:style>
  <w:style w:type="character" w:customStyle="1" w:styleId="RentekstTegn">
    <w:name w:val="Ren tekst Tegn"/>
    <w:basedOn w:val="Standardskriftforavsnitt"/>
    <w:link w:val="Rentekst"/>
    <w:uiPriority w:val="99"/>
    <w:rsid w:val="00BD249B"/>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56881">
      <w:bodyDiv w:val="1"/>
      <w:marLeft w:val="0"/>
      <w:marRight w:val="0"/>
      <w:marTop w:val="0"/>
      <w:marBottom w:val="0"/>
      <w:divBdr>
        <w:top w:val="none" w:sz="0" w:space="0" w:color="auto"/>
        <w:left w:val="none" w:sz="0" w:space="0" w:color="auto"/>
        <w:bottom w:val="none" w:sz="0" w:space="0" w:color="auto"/>
        <w:right w:val="none" w:sz="0" w:space="0" w:color="auto"/>
      </w:divBdr>
    </w:div>
    <w:div w:id="610824527">
      <w:bodyDiv w:val="1"/>
      <w:marLeft w:val="0"/>
      <w:marRight w:val="0"/>
      <w:marTop w:val="0"/>
      <w:marBottom w:val="0"/>
      <w:divBdr>
        <w:top w:val="none" w:sz="0" w:space="0" w:color="auto"/>
        <w:left w:val="none" w:sz="0" w:space="0" w:color="auto"/>
        <w:bottom w:val="none" w:sz="0" w:space="0" w:color="auto"/>
        <w:right w:val="none" w:sz="0" w:space="0" w:color="auto"/>
      </w:divBdr>
    </w:div>
    <w:div w:id="633021049">
      <w:bodyDiv w:val="1"/>
      <w:marLeft w:val="0"/>
      <w:marRight w:val="0"/>
      <w:marTop w:val="0"/>
      <w:marBottom w:val="0"/>
      <w:divBdr>
        <w:top w:val="none" w:sz="0" w:space="0" w:color="auto"/>
        <w:left w:val="none" w:sz="0" w:space="0" w:color="auto"/>
        <w:bottom w:val="none" w:sz="0" w:space="0" w:color="auto"/>
        <w:right w:val="none" w:sz="0" w:space="0" w:color="auto"/>
      </w:divBdr>
    </w:div>
    <w:div w:id="760417920">
      <w:bodyDiv w:val="1"/>
      <w:marLeft w:val="0"/>
      <w:marRight w:val="0"/>
      <w:marTop w:val="0"/>
      <w:marBottom w:val="0"/>
      <w:divBdr>
        <w:top w:val="none" w:sz="0" w:space="0" w:color="auto"/>
        <w:left w:val="none" w:sz="0" w:space="0" w:color="auto"/>
        <w:bottom w:val="none" w:sz="0" w:space="0" w:color="auto"/>
        <w:right w:val="none" w:sz="0" w:space="0" w:color="auto"/>
      </w:divBdr>
    </w:div>
    <w:div w:id="943224393">
      <w:bodyDiv w:val="1"/>
      <w:marLeft w:val="0"/>
      <w:marRight w:val="0"/>
      <w:marTop w:val="0"/>
      <w:marBottom w:val="0"/>
      <w:divBdr>
        <w:top w:val="none" w:sz="0" w:space="0" w:color="auto"/>
        <w:left w:val="none" w:sz="0" w:space="0" w:color="auto"/>
        <w:bottom w:val="none" w:sz="0" w:space="0" w:color="auto"/>
        <w:right w:val="none" w:sz="0" w:space="0" w:color="auto"/>
      </w:divBdr>
    </w:div>
    <w:div w:id="2046638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60075\OneDrive%20-%20Eika%20Alliansen\Dokumenter\Egendefinerte%20Office-maler\Wordmal_oktober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B7F65FE8F2AA469D2B753C2BE7FE01" ma:contentTypeVersion="1" ma:contentTypeDescription="Opprett et nytt dokument." ma:contentTypeScope="" ma:versionID="4291701b1dc757fe5f2b0009a773c948">
  <xsd:schema xmlns:xsd="http://www.w3.org/2001/XMLSchema" xmlns:xs="http://www.w3.org/2001/XMLSchema" xmlns:p="http://schemas.microsoft.com/office/2006/metadata/properties" xmlns:ns2="dad6e540-fad4-4871-8879-ca96c57b78fb" targetNamespace="http://schemas.microsoft.com/office/2006/metadata/properties" ma:root="true" ma:fieldsID="74a64fbc448512d315ec6525d85eb6b6" ns2:_="">
    <xsd:import namespace="dad6e540-fad4-4871-8879-ca96c57b78f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6e540-fad4-4871-8879-ca96c57b78fb"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ad6e540-fad4-4871-8879-ca96c57b78fb">Q3FJRX3WPX5Q-957725077-1250</_dlc_DocId>
    <_dlc_DocIdUrl xmlns="dad6e540-fad4-4871-8879-ca96c57b78fb">
      <Url>https://management3260.eikanett.eika.no/_layouts/15/DocIdRedir.aspx?ID=Q3FJRX3WPX5Q-957725077-1250</Url>
      <Description>Q3FJRX3WPX5Q-957725077-1250</Description>
    </_dlc_DocIdUrl>
  </documentManagement>
</p:properties>
</file>

<file path=customXml/itemProps1.xml><?xml version="1.0" encoding="utf-8"?>
<ds:datastoreItem xmlns:ds="http://schemas.openxmlformats.org/officeDocument/2006/customXml" ds:itemID="{76FEB067-74BD-4929-A9D8-31080E826EE4}"/>
</file>

<file path=customXml/itemProps2.xml><?xml version="1.0" encoding="utf-8"?>
<ds:datastoreItem xmlns:ds="http://schemas.openxmlformats.org/officeDocument/2006/customXml" ds:itemID="{6FB2D80E-0698-493E-9025-B50230E70144}"/>
</file>

<file path=customXml/itemProps3.xml><?xml version="1.0" encoding="utf-8"?>
<ds:datastoreItem xmlns:ds="http://schemas.openxmlformats.org/officeDocument/2006/customXml" ds:itemID="{8853C83B-C501-424E-9057-A53995297D47}"/>
</file>

<file path=customXml/itemProps4.xml><?xml version="1.0" encoding="utf-8"?>
<ds:datastoreItem xmlns:ds="http://schemas.openxmlformats.org/officeDocument/2006/customXml" ds:itemID="{C824F525-E8D7-4826-AB5E-C8C37F65F094}"/>
</file>

<file path=docProps/app.xml><?xml version="1.0" encoding="utf-8"?>
<Properties xmlns="http://schemas.openxmlformats.org/officeDocument/2006/extended-properties" xmlns:vt="http://schemas.openxmlformats.org/officeDocument/2006/docPropsVTypes">
  <Template>Wordmal_oktober21.dotx</Template>
  <TotalTime>1</TotalTime>
  <Pages>2</Pages>
  <Words>401</Words>
  <Characters>2126</Characters>
  <Application>Microsoft Office Word</Application>
  <DocSecurity>0</DocSecurity>
  <Lines>17</Lines>
  <Paragraphs>5</Paragraphs>
  <ScaleCrop>false</ScaleCrop>
  <HeadingPairs>
    <vt:vector size="4" baseType="variant">
      <vt:variant>
        <vt:lpstr>Tittel</vt:lpstr>
      </vt:variant>
      <vt:variant>
        <vt:i4>1</vt:i4>
      </vt:variant>
      <vt:variant>
        <vt:lpstr>Headings</vt:lpstr>
      </vt:variant>
      <vt:variant>
        <vt:i4>2</vt:i4>
      </vt:variant>
    </vt:vector>
  </HeadingPairs>
  <TitlesOfParts>
    <vt:vector size="3" baseType="lpstr">
      <vt:lpstr/>
      <vt:lpstr/>
      <vt:lpstr>Overskrift</vt:lpstr>
    </vt:vector>
  </TitlesOfParts>
  <Company>Fasett</Company>
  <LinksUpToDate>false</LinksUpToDate>
  <CharactersWithSpaces>2522</CharactersWithSpaces>
  <SharedDoc>false</SharedDoc>
  <HLinks>
    <vt:vector size="18" baseType="variant">
      <vt:variant>
        <vt:i4>4522004</vt:i4>
      </vt:variant>
      <vt:variant>
        <vt:i4>2251</vt:i4>
      </vt:variant>
      <vt:variant>
        <vt:i4>1025</vt:i4>
      </vt:variant>
      <vt:variant>
        <vt:i4>1</vt:i4>
      </vt:variant>
      <vt:variant>
        <vt:lpwstr>logotopp_boligkreditt</vt:lpwstr>
      </vt:variant>
      <vt:variant>
        <vt:lpwstr/>
      </vt:variant>
      <vt:variant>
        <vt:i4>4522004</vt:i4>
      </vt:variant>
      <vt:variant>
        <vt:i4>2266</vt:i4>
      </vt:variant>
      <vt:variant>
        <vt:i4>1027</vt:i4>
      </vt:variant>
      <vt:variant>
        <vt:i4>1</vt:i4>
      </vt:variant>
      <vt:variant>
        <vt:lpwstr>logotopp_boligkreditt</vt:lpwstr>
      </vt:variant>
      <vt:variant>
        <vt:lpwstr/>
      </vt:variant>
      <vt:variant>
        <vt:i4>4522004</vt:i4>
      </vt:variant>
      <vt:variant>
        <vt:i4>2269</vt:i4>
      </vt:variant>
      <vt:variant>
        <vt:i4>1026</vt:i4>
      </vt:variant>
      <vt:variant>
        <vt:i4>1</vt:i4>
      </vt:variant>
      <vt:variant>
        <vt:lpwstr>logotopp_boligkreditt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 Fure Schøpp</dc:creator>
  <cp:keywords/>
  <cp:lastModifiedBy>Gerd-Lovise Søndervik Pedersen</cp:lastModifiedBy>
  <cp:revision>2</cp:revision>
  <cp:lastPrinted>2008-06-25T12:19:00Z</cp:lastPrinted>
  <dcterms:created xsi:type="dcterms:W3CDTF">2022-03-06T10:08:00Z</dcterms:created>
  <dcterms:modified xsi:type="dcterms:W3CDTF">2022-03-06T10:08:00Z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c56e3646-2704-49f3-aa3b-1913d274ac2a</vt:lpwstr>
  </property>
  <property fmtid="{D5CDD505-2E9C-101B-9397-08002B2CF9AE}" pid="3" name="ContentTypeId">
    <vt:lpwstr>0x01010010B7F65FE8F2AA469D2B753C2BE7FE01</vt:lpwstr>
  </property>
</Properties>
</file>